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240" w:after="240"/>
        <w:rPr>
          <w:rFonts w:ascii="Arial" w:hAnsi="Arial" w:eastAsia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sz w:val="22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80310" cy="893524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682416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80309" cy="893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0.26pt;height:70.36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eastAsia="Arial" w:cs="Arial"/>
          <w:sz w:val="22"/>
        </w:rPr>
      </w:r>
      <w:r>
        <w:rPr>
          <w:rFonts w:ascii="Arial" w:hAnsi="Arial" w:eastAsia="Arial" w:cs="Arial"/>
          <w:sz w:val="22"/>
        </w:rPr>
      </w:r>
    </w:p>
    <w:p>
      <w:pPr>
        <w:pStyle w:val="654"/>
        <w:ind w:left="0" w:right="0" w:firstLine="0"/>
        <w:jc w:val="center"/>
        <w:keepLines/>
        <w:spacing w:before="240" w:after="80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2"/>
        </w:rPr>
        <w:t xml:space="preserve">XIX Международная конференция </w:t>
        <w:br/>
      </w:r>
      <w:r>
        <w:rPr>
          <w:rFonts w:ascii="Times New Roman" w:hAnsi="Times New Roman" w:eastAsia="Times New Roman" w:cs="Times New Roman"/>
          <w:sz w:val="32"/>
        </w:rPr>
      </w:r>
      <w:r>
        <w:rPr>
          <w:rFonts w:ascii="Times New Roman" w:hAnsi="Times New Roman" w:eastAsia="Times New Roman" w:cs="Times New Roman"/>
          <w:b/>
          <w:color w:val="000000"/>
          <w:sz w:val="32"/>
        </w:rPr>
        <w:t xml:space="preserve">«Российские регионы в фокусе перемен»</w:t>
      </w:r>
      <w:r>
        <w:rPr>
          <w:rFonts w:ascii="Times New Roman" w:hAnsi="Times New Roman" w:eastAsia="Times New Roman" w:cs="Times New Roman"/>
          <w:sz w:val="32"/>
        </w:rPr>
      </w:r>
      <w:r/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r>
    </w:p>
    <w:p>
      <w:pPr>
        <w:ind w:left="0" w:right="0" w:firstLine="0"/>
        <w:jc w:val="center"/>
        <w:keepLines/>
        <w:spacing w:before="12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14– 16 ноября 2024, Екатеринбург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                                                                                                    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80310" cy="1997296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018792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0309" cy="1997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10.26pt;height:157.27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0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</w:rPr>
      </w:r>
      <w:r/>
      <w:r/>
      <w:r/>
      <w:r>
        <w:rPr>
          <w:rFonts w:ascii="Arial" w:hAnsi="Arial" w:eastAsia="Arial" w:cs="Arial"/>
          <w:sz w:val="22"/>
        </w:rPr>
      </w:r>
    </w:p>
    <w:p>
      <w:pPr>
        <w:ind w:left="0" w:right="0" w:firstLine="0"/>
        <w:jc w:val="center"/>
        <w:spacing w:before="240" w:after="240"/>
        <w:shd w:val="clear" w:color="e2efd9" w:fill="e2efd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ff0000"/>
          <w:sz w:val="20"/>
        </w:rPr>
        <w:t xml:space="preserve">ПРОЕКТ </w:t>
      </w: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ПРОГРАММЫ МЕРОПРИЯТИЙ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1" w:tooltip="https://m57xr7cqnn5uzqu4_vla_806_5e678a353166d84c2aa07ab7a441e4a5.onlyoffice.disk.yandex.net/2024.1.1-375/web-apps/apps/documenteditor/main/index_loader.html?_dc=2024.1.1-375&amp;lang=ru&amp;customer=%D0%AF%D0%BD%D0%B4%D0%B5%D0%BA%D1%81.%D0%94%D0%B8%D1%81%D0%BA&amp;headerlogo=https%3A%2F%2Fyastatic.net%2Fs3%2Feditor%2F_%2Feditor_docs_icon_ru_v1.svg&amp;frameEditorId=only-office-app&amp;parentOrigin=https://disk.yandex.ru#_16_%D0%BD%D0%BE%D1%8F%D0%B1%D1%80%D1%8F:_%D1%82%D1%80%D0%B5%D0%BA" w:history="1">
        <w:r>
          <w:rPr>
            <w:rStyle w:val="812"/>
            <w:rFonts w:ascii="Times New Roman" w:hAnsi="Times New Roman" w:eastAsia="Times New Roman" w:cs="Times New Roman"/>
            <w:b/>
            <w:color w:val="0563c1"/>
            <w:sz w:val="20"/>
            <w:u w:val="single"/>
          </w:rPr>
          <w:t xml:space="preserve">1</w:t>
        </w:r>
        <w:r>
          <w:rPr>
            <w:rStyle w:val="812"/>
            <w:rFonts w:ascii="Times New Roman" w:hAnsi="Times New Roman" w:eastAsia="Times New Roman" w:cs="Times New Roman"/>
            <w:b/>
            <w:color w:val="0563c1"/>
            <w:sz w:val="20"/>
            <w:u w:val="none"/>
          </w:rPr>
          <w:t xml:space="preserve">4</w:t>
        </w:r>
        <w:r>
          <w:rPr>
            <w:rStyle w:val="812"/>
            <w:rFonts w:ascii="Times New Roman" w:hAnsi="Times New Roman" w:eastAsia="Times New Roman" w:cs="Times New Roman"/>
            <w:b/>
            <w:color w:val="0563c1"/>
            <w:sz w:val="20"/>
            <w:u w:val="single"/>
          </w:rPr>
          <w:t xml:space="preserve"> ноября: трек </w:t>
        </w:r>
        <w:r>
          <w:rPr>
            <w:rStyle w:val="812"/>
            <w:rFonts w:ascii="Times New Roman" w:hAnsi="Times New Roman" w:eastAsia="Times New Roman" w:cs="Times New Roman"/>
            <w:b/>
            <w:color w:val="0563c1"/>
            <w:sz w:val="20"/>
            <w:u w:val="none"/>
          </w:rPr>
          <w:t xml:space="preserve">«</w:t>
        </w:r>
        <w:r>
          <w:rPr>
            <w:rStyle w:val="812"/>
            <w:rFonts w:ascii="Times New Roman" w:hAnsi="Times New Roman" w:eastAsia="Times New Roman" w:cs="Times New Roman"/>
            <w:b/>
            <w:color w:val="0563c1"/>
            <w:sz w:val="20"/>
            <w:u w:val="single"/>
          </w:rPr>
          <w:t xml:space="preserve">Образование</w:t>
        </w:r>
        <w:r>
          <w:rPr>
            <w:rStyle w:val="812"/>
            <w:rFonts w:ascii="Times New Roman" w:hAnsi="Times New Roman" w:eastAsia="Times New Roman" w:cs="Times New Roman"/>
            <w:b/>
            <w:color w:val="0563c1"/>
            <w:sz w:val="20"/>
            <w:u w:val="none"/>
          </w:rPr>
          <w:t xml:space="preserve">»</w:t>
        </w:r>
      </w:hyperlink>
      <w:r/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2" w:tooltip="#_17_ноября:_трек" w:history="1">
        <w:r>
          <w:rPr>
            <w:rStyle w:val="812"/>
            <w:rFonts w:ascii="Times New Roman" w:hAnsi="Times New Roman" w:eastAsia="Times New Roman" w:cs="Times New Roman"/>
            <w:b/>
            <w:color w:val="0563c1"/>
            <w:sz w:val="20"/>
            <w:u w:val="single"/>
          </w:rPr>
          <w:t xml:space="preserve">15 ноября: трек «Экономика», бизнес-программа конференции</w:t>
        </w:r>
      </w:hyperlink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 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3" w:tooltip="#_16,_18_ноября:" w:history="1">
        <w:r>
          <w:rPr>
            <w:rStyle w:val="812"/>
            <w:rFonts w:ascii="Times New Roman" w:hAnsi="Times New Roman" w:eastAsia="Times New Roman" w:cs="Times New Roman"/>
            <w:b/>
            <w:color w:val="0563c1"/>
            <w:sz w:val="20"/>
            <w:u w:val="single"/>
          </w:rPr>
          <w:t xml:space="preserve">Академический трек: научные и специальные мероприятия</w:t>
        </w:r>
      </w:hyperlink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3b3838"/>
          <w:sz w:val="20"/>
        </w:rPr>
        <w:t xml:space="preserve">Организаторы —</w:t>
      </w:r>
      <w:r>
        <w:rPr>
          <w:rFonts w:ascii="Times New Roman" w:hAnsi="Times New Roman" w:eastAsia="Times New Roman" w:cs="Times New Roman"/>
          <w:color w:val="3b3838"/>
          <w:sz w:val="20"/>
        </w:rPr>
        <w:t xml:space="preserve"> </w:t>
      </w:r>
      <w:r>
        <w:rPr>
          <w:rFonts w:ascii="Times New Roman" w:hAnsi="Times New Roman" w:eastAsia="Times New Roman" w:cs="Times New Roman"/>
          <w:i/>
          <w:color w:val="3b3838"/>
          <w:sz w:val="20"/>
        </w:rPr>
        <w:t xml:space="preserve">Институт экономики и управления УрФУ, Уральский федеральный университет совместно с Аналитический центром «Эксперт» и журналом «Эксперт-Урал»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0"/>
        </w:rPr>
        <w:t xml:space="preserve">Совместно с VII Общероссийским форумом стратегического развития «Города России» Администрации города Екатеринбурга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Регистрация участников, обновления программы — на сайте </w:t>
      </w:r>
      <w:hyperlink r:id="rId14" w:tooltip="https://rrfp.ru/" w:history="1">
        <w:r>
          <w:rPr>
            <w:rStyle w:val="812"/>
            <w:rFonts w:ascii="Times New Roman" w:hAnsi="Times New Roman" w:eastAsia="Times New Roman" w:cs="Times New Roman"/>
            <w:b/>
            <w:color w:val="0563c1"/>
            <w:sz w:val="20"/>
            <w:u w:val="single"/>
          </w:rPr>
          <w:t xml:space="preserve">RRFP.RU</w:t>
        </w:r>
      </w:hyperlink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   </w:t>
      </w:r>
      <w:r/>
    </w:p>
    <w:p>
      <w:pPr>
        <w:pStyle w:val="654"/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4f4f4f"/>
          <w:sz w:val="32"/>
        </w:rPr>
        <w:t xml:space="preserve">14 ноября: трек «Образование» </w:t>
      </w:r>
      <w:r/>
    </w:p>
    <w:p>
      <w:pPr>
        <w:ind w:left="0" w:right="0" w:firstLine="0"/>
        <w:spacing w:before="240" w:after="240"/>
        <w:shd w:val="clear" w:color="e2efd9" w:fill="e2efd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0"/>
        </w:rPr>
        <w:t xml:space="preserve">(Екатеринбург,Общественный центр, кампус УрФУ в Новокольцовском районе, Универсиады, 7)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372"/>
        <w:gridCol w:w="7982"/>
      </w:tblGrid>
      <w:tr>
        <w:tblPrEx/>
        <w:trPr>
          <w:trHeight w:val="300"/>
        </w:trPr>
        <w:tc>
          <w:tcPr>
            <w:shd w:val="clear" w:color="fff2cc" w:fill="fff2cc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2" w:type="dxa"/>
            <w:vAlign w:val="top"/>
            <w:textDirection w:val="lrTb"/>
            <w:noWrap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09.30 – 10.00</w:t>
            </w:r>
            <w:r/>
          </w:p>
        </w:tc>
        <w:tc>
          <w:tcPr>
            <w:shd w:val="clear" w:color="fff2cc" w:fill="fff2cc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vAlign w:val="top"/>
            <w:textDirection w:val="lrTb"/>
            <w:noWrap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</w:rPr>
              <w:t xml:space="preserve">Регистрация гостей</w:t>
            </w:r>
            <w:r/>
          </w:p>
        </w:tc>
      </w:tr>
      <w:tr>
        <w:tblPrEx/>
        <w:trPr>
          <w:trHeight w:val="34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2" w:type="dxa"/>
            <w:vAlign w:val="top"/>
            <w:textDirection w:val="lrTb"/>
            <w:noWrap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10.00 – 11.30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hyperlink r:id="rId15" w:tooltip="#Pitch" w:history="1">
              <w:r>
                <w:rPr>
                  <w:rStyle w:val="812"/>
                  <w:rFonts w:ascii="Times New Roman" w:hAnsi="Times New Roman" w:eastAsia="Times New Roman" w:cs="Times New Roman"/>
                  <w:b/>
                  <w:color w:val="0563c1"/>
                  <w:sz w:val="20"/>
                  <w:u w:val="single"/>
                </w:rPr>
                <w:t xml:space="preserve">GSEM PhD Research Pitch</w:t>
              </w:r>
            </w:hyperlink>
            <w:r/>
          </w:p>
        </w:tc>
      </w:tr>
      <w:tr>
        <w:tblPrEx/>
        <w:trPr>
          <w:trHeight w:val="300"/>
        </w:trPr>
        <w:tc>
          <w:tcPr>
            <w:shd w:val="clear" w:color="fff2cc" w:fill="fff2cc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2" w:type="dxa"/>
            <w:vAlign w:val="top"/>
            <w:textDirection w:val="lrTb"/>
            <w:noWrap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11.30 – 12.00</w:t>
            </w:r>
            <w:r/>
          </w:p>
        </w:tc>
        <w:tc>
          <w:tcPr>
            <w:shd w:val="clear" w:color="fff2cc" w:fill="fff2cc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vAlign w:val="top"/>
            <w:textDirection w:val="lrTb"/>
            <w:noWrap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</w:rPr>
              <w:t xml:space="preserve">Перерыв</w:t>
            </w:r>
            <w:r/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2" w:type="dxa"/>
            <w:vAlign w:val="top"/>
            <w:textDirection w:val="lrTb"/>
            <w:noWrap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12.00 – 14.00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hyperlink r:id="rId16" w:tooltip="#ПленарноеОбразование" w:history="1">
              <w:r>
                <w:rPr>
                  <w:rStyle w:val="812"/>
                  <w:rFonts w:ascii="Times New Roman" w:hAnsi="Times New Roman" w:eastAsia="Times New Roman" w:cs="Times New Roman"/>
                  <w:b/>
                  <w:color w:val="0563c1"/>
                  <w:sz w:val="20"/>
                  <w:u w:val="single"/>
                </w:rPr>
                <w:t xml:space="preserve">Пленарная сессия «Искусственный интеллект и развитие экосистемы бизнеса и образования»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</w:t>
            </w:r>
            <w:r/>
          </w:p>
        </w:tc>
      </w:tr>
      <w:tr>
        <w:tblPrEx/>
        <w:trPr>
          <w:trHeight w:val="300"/>
        </w:trPr>
        <w:tc>
          <w:tcPr>
            <w:shd w:val="clear" w:color="fff2cc" w:fill="fff2cc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2" w:type="dxa"/>
            <w:vAlign w:val="top"/>
            <w:textDirection w:val="lrTb"/>
            <w:noWrap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14.00 – 14.30</w:t>
            </w:r>
            <w:r/>
          </w:p>
        </w:tc>
        <w:tc>
          <w:tcPr>
            <w:shd w:val="clear" w:color="fff2cc" w:fill="fff2cc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vAlign w:val="top"/>
            <w:textDirection w:val="lrTb"/>
            <w:noWrap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</w:rPr>
              <w:t xml:space="preserve">Перерыв</w:t>
            </w:r>
            <w:r/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2" w:type="dxa"/>
            <w:vAlign w:val="top"/>
            <w:textDirection w:val="lrTb"/>
            <w:noWrap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14.30 – 16.00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Форум ESG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Дискуссия с бизнесом</w:t>
            </w:r>
            <w:r/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2" w:type="dxa"/>
            <w:vAlign w:val="top"/>
            <w:textDirection w:val="lrTb"/>
            <w:noWrap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16.00 – 18.00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Попечительский совет Института экономики и управления УрФУ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(по специальным приглашениям)</w:t>
            </w:r>
            <w:r/>
          </w:p>
        </w:tc>
      </w:tr>
      <w:tr>
        <w:tblPrEx/>
        <w:trPr>
          <w:trHeight w:val="41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2" w:type="dxa"/>
            <w:vAlign w:val="top"/>
            <w:textDirection w:val="lrTb"/>
            <w:noWrap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16.00 – 19.00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Форум ESG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Воркшоп PRME</w:t>
            </w:r>
            <w:r/>
          </w:p>
        </w:tc>
      </w:tr>
    </w:tbl>
    <w:p>
      <w:pPr>
        <w:ind w:left="0" w:right="0" w:firstLine="0"/>
        <w:jc w:val="both"/>
        <w:spacing w:before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10.00 – 11.30 GSEM PhD Research Pitch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(Общественный центр, кампус УрФУ в Новокольцовском районе, Универсиады, 7</w:t>
      </w:r>
      <w:r>
        <w:rPr>
          <w:rFonts w:ascii="Times New Roman" w:hAnsi="Times New Roman" w:eastAsia="Times New Roman" w:cs="Times New Roman"/>
          <w:color w:val="000000"/>
          <w:sz w:val="20"/>
          <w:highlight w:val="white"/>
        </w:rPr>
        <w:t xml:space="preserve">)</w:t>
      </w:r>
      <w:r/>
    </w:p>
    <w:p>
      <w:pPr>
        <w:ind w:left="0" w:right="0" w:firstLine="0"/>
        <w:spacing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(рабочий язык — английский)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Конкурс коммуникации исследований для иностранных аспирантов ИнЭУ УрФУ: молодые исследователи из разных научных областей представляют результаты своих исследований в научно-популярном стиле для неспециализированной аудитории.</w:t>
      </w:r>
      <w:r/>
    </w:p>
    <w:p>
      <w:pPr>
        <w:ind w:left="0" w:right="0" w:firstLine="0"/>
        <w:jc w:val="both"/>
        <w:spacing w:before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12.00 – 14.00 Пленарная сессия «Искусственный интеллект и развитие экосистемы бизнеса и образования»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(Общественный центр, кампус УрФУ в Новокольцовском районе, Универсиады, 7</w:t>
      </w:r>
      <w:r>
        <w:rPr>
          <w:rFonts w:ascii="Times New Roman" w:hAnsi="Times New Roman" w:eastAsia="Times New Roman" w:cs="Times New Roman"/>
          <w:color w:val="000000"/>
          <w:sz w:val="20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</w:t>
      </w:r>
      <w:r/>
    </w:p>
    <w:p>
      <w:pPr>
        <w:ind w:left="0" w:right="0" w:firstLine="0"/>
        <w:spacing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(рабочий язык — английский)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Докладчики: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Сергей Рощин, проректор НИУ ВШЭ</w:t>
      </w:r>
      <w:r/>
    </w:p>
    <w:p>
      <w:pPr>
        <w:numPr>
          <w:ilvl w:val="0"/>
          <w:numId w:val="3"/>
        </w:num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Сергей Мясоедов, проректор РАНХиГС</w:t>
      </w:r>
      <w:r/>
    </w:p>
    <w:p>
      <w:pPr>
        <w:numPr>
          <w:ilvl w:val="0"/>
          <w:numId w:val="3"/>
        </w:num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Пул спикеров уточняется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Модератор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– Жанна Беляева, академический директор школы управления и междисциплинарных исследований Института экономики и управления УрФУ</w:t>
      </w:r>
      <w:r/>
    </w:p>
    <w:p>
      <w:pPr>
        <w:pStyle w:val="654"/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7" w:tooltip="https://m57xr7cqnn5uzqu4_vla_806_5e678a353166d84c2aa07ab7a441e4a5.onlyoffice.disk.yandex.net/2024.1.1-375/web-apps/apps/documenteditor/main/index_loader.html?_dc=2024.1.1-375&amp;lang=ru&amp;customer=%D0%AF%D0%BD%D0%B4%D0%B5%D0%BA%D1%81.%D0%94%D0%B8%D1%81%D0%BA&amp;headerlogo=https%3A%2F%2Fyastatic.net%2Fs3%2Feditor%2F_%2Feditor_docs_icon_ru_v1.svg&amp;frameEditorId=only-office-app&amp;parentOrigin=https://disk.yandex.ru#kix.ggl69aq5yvy" w:history="1">
        <w:r>
          <w:rPr>
            <w:rStyle w:val="812"/>
            <w:rFonts w:ascii="Times New Roman" w:hAnsi="Times New Roman" w:eastAsia="Times New Roman" w:cs="Times New Roman"/>
            <w:b/>
            <w:color w:val="4f4f4f"/>
            <w:sz w:val="32"/>
            <w:u w:val="none"/>
          </w:rPr>
          <w:t xml:space="preserve">15 ноября: трек «Экономика», бизнес-программа конференции</w:t>
        </w:r>
      </w:hyperlink>
      <w:r/>
      <w:r/>
    </w:p>
    <w:p>
      <w:pPr>
        <w:ind w:left="0" w:right="0" w:firstLine="0"/>
        <w:spacing w:before="240" w:after="240"/>
        <w:shd w:val="clear" w:color="e2efd9" w:fill="e2efd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0"/>
        </w:rPr>
        <w:t xml:space="preserve">(Екатеринбург,новый кампус УрФУ в Новокольцовском, Универсиады, 7)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356"/>
        <w:gridCol w:w="2033"/>
        <w:gridCol w:w="1492"/>
        <w:gridCol w:w="2711"/>
        <w:gridCol w:w="1762"/>
      </w:tblGrid>
      <w:tr>
        <w:tblPrEx/>
        <w:trPr>
          <w:trHeight w:val="300"/>
        </w:trPr>
        <w:tc>
          <w:tcPr>
            <w:shd w:val="clear" w:color="fff2cc" w:fill="fff2cc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6" w:type="dxa"/>
            <w:vAlign w:val="top"/>
            <w:textDirection w:val="lrTb"/>
            <w:noWrap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09.00 – 09.30</w:t>
            </w:r>
            <w:r/>
          </w:p>
        </w:tc>
        <w:tc>
          <w:tcPr>
            <w:gridSpan w:val="4"/>
            <w:shd w:val="clear" w:color="fff2cc" w:fill="fff2cc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98" w:type="dxa"/>
            <w:vAlign w:val="top"/>
            <w:textDirection w:val="lrTb"/>
            <w:noWrap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</w:rPr>
              <w:t xml:space="preserve">Регистрация гостей</w:t>
            </w:r>
            <w:r/>
          </w:p>
        </w:tc>
      </w:tr>
      <w:tr>
        <w:tblPrEx/>
        <w:trPr>
          <w:trHeight w:val="52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6" w:type="dxa"/>
            <w:vAlign w:val="top"/>
            <w:textDirection w:val="lrTb"/>
            <w:noWrap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09.30 – 13.00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98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hyperlink r:id="rId18" w:tooltip="#ГлавноеПленар" w:history="1">
              <w:r>
                <w:rPr>
                  <w:rStyle w:val="812"/>
                  <w:rFonts w:ascii="Times New Roman" w:hAnsi="Times New Roman" w:eastAsia="Times New Roman" w:cs="Times New Roman"/>
                  <w:b/>
                  <w:color w:val="0563c1"/>
                  <w:sz w:val="20"/>
                  <w:u w:val="single"/>
                </w:rPr>
                <w:t xml:space="preserve">Главная пленарная сессия «Российские регионы в условиях трансформации экономики»</w:t>
              </w:r>
            </w:hyperlink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(А509, Конференц-зал, 5 этаж)</w:t>
            </w:r>
            <w:r/>
          </w:p>
        </w:tc>
      </w:tr>
      <w:tr>
        <w:tblPrEx/>
        <w:trPr>
          <w:trHeight w:val="300"/>
        </w:trPr>
        <w:tc>
          <w:tcPr>
            <w:shd w:val="clear" w:color="fff2cc" w:fill="fff2cc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6" w:type="dxa"/>
            <w:vAlign w:val="top"/>
            <w:textDirection w:val="lrTb"/>
            <w:noWrap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13.00 – 14.00</w:t>
            </w:r>
            <w:r/>
          </w:p>
        </w:tc>
        <w:tc>
          <w:tcPr>
            <w:gridSpan w:val="4"/>
            <w:shd w:val="clear" w:color="fff2cc" w:fill="fff2cc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98" w:type="dxa"/>
            <w:vAlign w:val="top"/>
            <w:textDirection w:val="lrTb"/>
            <w:noWrap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</w:rPr>
              <w:t xml:space="preserve">Пресс-конференция</w:t>
            </w:r>
            <w:r/>
          </w:p>
        </w:tc>
      </w:tr>
      <w:tr>
        <w:tblPrEx/>
        <w:trPr>
          <w:trHeight w:val="20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6" w:type="dxa"/>
            <w:vAlign w:val="top"/>
            <w:textDirection w:val="lrTb"/>
            <w:noWrap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14.00 – 16.00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33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hyperlink r:id="rId19" w:tooltip="#_14.00_–_16.30" w:history="1">
              <w:r>
                <w:rPr>
                  <w:rStyle w:val="812"/>
                  <w:rFonts w:ascii="Times New Roman" w:hAnsi="Times New Roman" w:eastAsia="Times New Roman" w:cs="Times New Roman"/>
                  <w:b/>
                  <w:color w:val="0563c1"/>
                  <w:sz w:val="20"/>
                  <w:u w:val="single"/>
                </w:rPr>
                <w:t xml:space="preserve">Круглый стол </w:t>
                <w:br/>
                <w:t xml:space="preserve">«Российский бизнес: выживание vs развитие»</w:t>
              </w:r>
            </w:hyperlink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(А408, 4 этаж)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9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hyperlink r:id="rId20" w:tooltip="#_14.00_–_16.30_1" w:history="1">
              <w:r>
                <w:rPr>
                  <w:rStyle w:val="812"/>
                  <w:rFonts w:ascii="Times New Roman" w:hAnsi="Times New Roman" w:eastAsia="Times New Roman" w:cs="Times New Roman"/>
                  <w:b/>
                  <w:color w:val="0563c1"/>
                  <w:sz w:val="20"/>
                  <w:u w:val="single"/>
                </w:rPr>
                <w:t xml:space="preserve">Круглый стол «Будущее российских городов: перспективы и барьеры проектов комплексного развития территорий»</w:t>
              </w:r>
            </w:hyperlink>
            <w:r>
              <w:rPr>
                <w:rFonts w:ascii="Times New Roman" w:hAnsi="Times New Roman" w:eastAsia="Times New Roman" w:cs="Times New Roman"/>
                <w:b/>
                <w:color w:val="0563c1"/>
                <w:sz w:val="20"/>
                <w:u w:val="single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(А410, 4 этаж)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11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</w:rPr>
              <w:t xml:space="preserve">Панельная дискуссия совместно с Уральским ГУ Банка России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(А206, 2 этаж)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09:30 – 11:15; 11:30 - 13:00 Главная пленарная сессия «Российские регионы в условиях трансформации экономики»</w:t>
      </w: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(Общественный центр, Универсиады 7, 5 этаж, </w:t>
      </w:r>
      <w:r>
        <w:rPr>
          <w:rFonts w:ascii="Times New Roman" w:hAnsi="Times New Roman" w:eastAsia="Times New Roman" w:cs="Times New Roman"/>
          <w:color w:val="000000"/>
          <w:sz w:val="20"/>
          <w:highlight w:val="white"/>
        </w:rPr>
        <w:t xml:space="preserve">Большой конференц-зал)</w:t>
      </w: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(рабочий язык — русский)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Контекст дискуссии: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Структурная трансформация экономики России проходит в условиях санкционного давления, нехватки трудовых ресурсов и жесткой политики ЦБ. Чтобы обеспечить устойчивое экономическое развитие, необходимо решить несколько актуальных задач. Во-первых, необходимо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стимулировать инвестиционный рост за счёт создания стабильных условий для бизнеса и доступности длинных денег, что особенно важно для частных компаний. Во-вторых, выстроить систему управления технологическим развитием на инструментальном уровне, в том числ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е с опорой на бюджетную поддержку и налоговые льготы. В-третьих, преодолеть вызов кадрового дефицита за счет повышения производительности труда. Какие качественные изменения ожидаются в экономике? Как скоординировать инструменты экономической политики и со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здать максимально благоприятные условия для достижения технологического суверенитета? Какие решения в первую очередь должны быть приняты исходя из логики новых национальных проектов? На какие точки роста должны опираться российские регионы? Как синхронизир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овать усилия компаний, федерального центра, субъектов РФ для решения проблемы дефицита кадров? 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Темы для обсуждения: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Новые контуры глобального развития: </w:t>
      </w:r>
      <w:r/>
    </w:p>
    <w:p>
      <w:pPr>
        <w:ind w:left="72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- Макроэкономические тренды и их влияние на российскую экономику</w:t>
      </w:r>
      <w:r/>
    </w:p>
    <w:p>
      <w:pPr>
        <w:ind w:left="72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- Формирование новых межстрановых экономических отношений</w:t>
      </w:r>
      <w:r/>
    </w:p>
    <w:p>
      <w:pPr>
        <w:ind w:left="72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- Поиск условий для обеспечения технологического лидерства в ключевых отраслях</w:t>
      </w:r>
      <w:r/>
    </w:p>
    <w:p>
      <w:pPr>
        <w:ind w:left="72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- Сценарии развития национальной экономики в условиях санкций и дорогих денег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Новые вызовы и возможности для бизнеса:</w:t>
      </w:r>
      <w:r/>
    </w:p>
    <w:p>
      <w:pPr>
        <w:ind w:left="72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- Поиск условий для обеспечения технологического лидерства в ключевых отраслях</w:t>
      </w:r>
      <w:r/>
    </w:p>
    <w:p>
      <w:pPr>
        <w:ind w:left="72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- Факторы конкурентоспособности регионов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Эксперты: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Абрамова ИринаОлеговна, директор Института Африки РАН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Афонцев Сергей Александрович, заместитель директора ИМЭМО РАН по научной работе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Бенедикт Веерасена, директор по исследованиям Bait Al Amanah, Малайзия 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Зеленов Петр Вадимович, заместитель генерального директора по развитию и международному бизнесу «Росатом наука» 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Зубаревич Наталья Васильевна, профессор МГУ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Карин Кнайсль, директор Центра G.O.R.K.I. — СПбГУ, экс-министр иностранных дел Австрии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Клепач Андрей Николаевич, главный экономист ВЭБ.РФ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Климанов Владимир Викторович, директор Института общественных финансов 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Маслов Алексей Александрович, директор Института стран Азии и Африки МГУ</w:t>
      </w:r>
      <w:r/>
    </w:p>
    <w:p>
      <w:pPr>
        <w:numPr>
          <w:ilvl w:val="0"/>
          <w:numId w:val="3"/>
        </w:numPr>
        <w:spacing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Мраморов Дмитрий Михайлович, председатель совета директоров АО «ПФ «СКБ Контур»</w:t>
      </w:r>
      <w:r/>
    </w:p>
    <w:p>
      <w:pPr>
        <w:numPr>
          <w:ilvl w:val="0"/>
          <w:numId w:val="3"/>
        </w:numPr>
        <w:spacing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Орлова Наталия Владимировна, главный экономист Альфа-Банка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Салихов Марсель Робертович, президент Института энергетики и финансов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Сальников Владимир Алексеевич, руководитель направления анализа и прогнозирования развития отраслей реального сектора Центра макроэкономического анализа и краткосрочного прогнозирования</w:t>
      </w:r>
      <w:r/>
    </w:p>
    <w:p>
      <w:pPr>
        <w:numPr>
          <w:ilvl w:val="0"/>
          <w:numId w:val="3"/>
        </w:numPr>
        <w:spacing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Симачев Юрий Вячеславович, директор по экономической политике НИУ ВШЭ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Толмачев Дмитрий Евгеньевич, директор Института экономики и управления УрФУ, директор Аналитического центра «Эксперт»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Шадрин Артем Евгеньевич, генеральный директор Национального агентства развития квалификаций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Модераторы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– Кокшаров</w:t>
      </w: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Виктор Анатольевич, ректор УрФУ, Коваленко Артем Николаевич, директор журнала «Эксперт-Урал»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13.00 – 14.00 Пресс-конференция</w:t>
      </w:r>
      <w:r/>
    </w:p>
    <w:p>
      <w:pPr>
        <w:pStyle w:val="656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 Light" w:hAnsi="Calibri Light" w:eastAsia="Calibri Light" w:cs="Calibri Light"/>
          <w:b/>
          <w:color w:val="2e74b5"/>
          <w:sz w:val="26"/>
        </w:rPr>
        <w:t xml:space="preserve">14.00 – 16.00 Круглый стол «Российский бизнес: выживание vs развитие»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(Общественный центр, Универсиады 7, А408, 4 этаж) 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Контекст дискуссии: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В 2024 году мир бизнеса продолжает адаптироваться к постоянно меняющейся экономической, технологической и социальной среде. Внешнее давление на российскую экономику не прекращается. Одной из ключевых проблем этого года стали сложности проведения трансграни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чных расчётов из-за вторичных санкций на иностранные банки. С другой стороны, спрос на внутреннем рынке есть и поддерживается за счет активной бюджетной политики, по-прежнему работает и эффект импортозамещения. Перед всем бизнесом остро стоит вопрос снижен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ия издержек, помочь в этом может в том числе использование технологий, но далеко не у всех получается применять этот ресурс. Большим вызовом являются и растущие кредитные ставки, это вынудило некоторые предприятия поставить на паузу инвестиционные проекты.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Но самая большая трудность связана с критической нехваткой кадров. Как бизнес реагирует на эти вызовы, какие решении находят предприниматели, каков запрос бизнеса к власти? Своим опытом управления поделятся менеджеры и собственники уральских предприятий р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азных отраслей и масштабов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Вопросы для обсуждения: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Как вести бизнес в условиях высокой инфляции и дорогих кредитов 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Кто получил и использовал эффект импортозамещения 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Как выстаивать новые каналы продаж 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Где искать и как выращивать персонал  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Технологические новации в помощь бизнесу 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Кому и для чего нужна государственная поддержка  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Как раскрыть и приумножить экспортный потенциал российских компаний 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Как бизнес переживёт рост налоговой нагрузки  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Новые драйверы и барьеры роста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Ожидания и прогнозы на 2025 год 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Докладчики: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Афонцев Сергей Александрович, заместитель директора ИМЭМО РАН по научной работе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Медовников Дан Станиславович, директор Института менеджмента инноваций ВШБ НИУ ВШЭ 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Модератор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– Перечнева Ирина Владимировна, научный редактор журнала «Эксперт-Урал», редактор рубрики «Экономика и финансы»</w:t>
      </w:r>
      <w:r/>
    </w:p>
    <w:p>
      <w:pPr>
        <w:pStyle w:val="656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 Light" w:hAnsi="Calibri Light" w:eastAsia="Calibri Light" w:cs="Calibri Light"/>
          <w:b/>
          <w:color w:val="2e74b5"/>
          <w:sz w:val="26"/>
        </w:rPr>
        <w:t xml:space="preserve">14.00 – 16.00 Круглый стол «Будущее российских городов: перспективы и барьеры проектов комплексного развития территорий»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(Общественный центр, Универсиады 7, А410, 4 этаж) </w:t>
      </w:r>
      <w:r/>
    </w:p>
    <w:p>
      <w:pPr>
        <w:numPr>
          <w:ilvl w:val="0"/>
          <w:numId w:val="3"/>
        </w:numPr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Пул спикеров уточняется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Модератор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– уточняется</w:t>
      </w:r>
      <w:r/>
    </w:p>
    <w:p>
      <w:pPr>
        <w:pStyle w:val="656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 Light" w:hAnsi="Calibri Light" w:eastAsia="Calibri Light" w:cs="Calibri Light"/>
          <w:b/>
          <w:color w:val="2e74b5"/>
          <w:sz w:val="26"/>
        </w:rPr>
        <w:t xml:space="preserve">14.00 – 16.00 Коммуникационная сессия «Влияние денежно-кредитной политики Банка России на экономику страны и регионов» </w:t>
      </w:r>
      <w:r/>
    </w:p>
    <w:p>
      <w:pPr>
        <w:ind w:left="0" w:right="0" w:firstLine="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Панельная дискуссия совместно с Уральским ГУ Банка России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(Общественный центр, Универсиады 7, А206, 2 этаж)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Докладчики:</w:t>
      </w:r>
      <w:r/>
    </w:p>
    <w:p>
      <w:pPr>
        <w:numPr>
          <w:ilvl w:val="0"/>
          <w:numId w:val="3"/>
        </w:numPr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Буклемишев Олег Витальевич, директор Центра исследования экономической политики экономического факультета МГУ им. М.В. Ломоносова</w:t>
      </w:r>
      <w:r/>
    </w:p>
    <w:p>
      <w:pPr>
        <w:numPr>
          <w:ilvl w:val="0"/>
          <w:numId w:val="3"/>
        </w:numPr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Пул спикеров уточняется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  <w:highlight w:val="white"/>
        </w:rPr>
        <w:t xml:space="preserve">Модератор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– Коровин Сергей Владимирович, заместитель начальника Уральского ГУ Банка России</w:t>
      </w:r>
      <w:r/>
    </w:p>
    <w:p>
      <w:pPr>
        <w:pStyle w:val="654"/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1" w:tooltip="https://m57xr7cqnn5uzqu4_vla_806_5e678a353166d84c2aa07ab7a441e4a5.onlyoffice.disk.yandex.net/2024.1.1-375/web-apps/apps/documenteditor/main/index_loader.html?_dc=2024.1.1-375&amp;lang=ru&amp;customer=%D0%AF%D0%BD%D0%B4%D0%B5%D0%BA%D1%81.%D0%94%D0%B8%D1%81%D0%BA&amp;headerlogo=https%3A%2F%2Fyastatic.net%2Fs3%2Feditor%2F_%2Feditor_docs_icon_ru_v1.svg&amp;frameEditorId=only-office-app&amp;parentOrigin=https://disk.yandex.ru#kix.ggl69aq5yvy" w:history="1">
        <w:r>
          <w:rPr>
            <w:rStyle w:val="812"/>
            <w:rFonts w:ascii="Times New Roman" w:hAnsi="Times New Roman" w:eastAsia="Times New Roman" w:cs="Times New Roman"/>
            <w:b/>
            <w:color w:val="4f4f4f"/>
            <w:sz w:val="32"/>
            <w:u w:val="none"/>
          </w:rPr>
          <w:t xml:space="preserve">Академический трек: научные и специальные мероприятия </w:t>
        </w:r>
      </w:hyperlink>
      <w:r/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14 ноября, 12.00 – 13.30 Круглый стол в рамках форума Города России 2030 «Россия-Африка: новые горизонты сотрудничества»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(МВЦ «Экспо-Екатеринбург», Конгресс-центр, Зал 2.1</w:t>
      </w:r>
      <w:r>
        <w:rPr>
          <w:rFonts w:ascii="Times New Roman" w:hAnsi="Times New Roman" w:eastAsia="Times New Roman" w:cs="Times New Roman"/>
          <w:color w:val="000000"/>
          <w:sz w:val="20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Контекст дискуссии: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Текущая геополитическая обстановка побуждает Россию и Африку искать новые механизмы сотрудничества. Важным становится гуманитарное взаимодействие (образование, наука, культура и медицина), которое дополнит экономические связи. На круглом столе будут обсужд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ены новые модели сотрудничества, эффективность инструментов ШОС и БРИКС, взаимодействие в науке и образовании, развитие духовной культуры и интеграционные взаимодействия между городами России и Африки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Докладчики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:</w:t>
      </w:r>
      <w:r/>
    </w:p>
    <w:p>
      <w:pPr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Абрамова ИринаОлеговна, директор Института Африки РАН</w:t>
      </w:r>
      <w:r/>
    </w:p>
    <w:p>
      <w:pPr>
        <w:numPr>
          <w:ilvl w:val="0"/>
          <w:numId w:val="3"/>
        </w:numPr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Пул спикеров уточняется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Модератор –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Тургель Ирина Дмитриевна, д.э.н, проф., директор Школы экономики и менеджмента ИнЭУ УрФУ.</w:t>
      </w:r>
      <w:r/>
    </w:p>
    <w:p>
      <w:pPr>
        <w:ind w:left="0" w:right="0" w:firstLine="0"/>
        <w:jc w:val="both"/>
        <w:spacing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15 ноября, 13.30 – 15.00 Круглый стол «Участие в глобальных цепочках создания стоимости и устойчивое развитие: взгляд разных стейкхолдеров»</w:t>
      </w:r>
      <w:r>
        <w:rPr>
          <w:rFonts w:ascii="Arial" w:hAnsi="Arial" w:eastAsia="Arial" w:cs="Arial"/>
          <w:b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по результатам работы совместного проекта зеркальной лаборатории «Трансформации цепочек создания стоимости угольной отрасли» НИУ ВШЭ и ФИЦ УУХ СО РАН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Докладчики:</w:t>
      </w:r>
      <w:r/>
    </w:p>
    <w:p>
      <w:pPr>
        <w:numPr>
          <w:ilvl w:val="0"/>
          <w:numId w:val="4"/>
        </w:numPr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Городный Николай Анатольевич «Демография компаний угольной отрасли вдоль цепочки создания стоимости» (совместно с Федюниной А.А.)</w:t>
      </w:r>
      <w:r/>
    </w:p>
    <w:p>
      <w:pPr>
        <w:numPr>
          <w:ilvl w:val="0"/>
          <w:numId w:val="4"/>
        </w:numPr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Ружанская Людмила Станиславовна «Результаты социологического опроса экспертов угольной отрасли»</w:t>
      </w:r>
      <w:r/>
    </w:p>
    <w:p>
      <w:pPr>
        <w:numPr>
          <w:ilvl w:val="0"/>
          <w:numId w:val="4"/>
        </w:numPr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Федюнина Анна Андреевна «Политика в сфере низкоуглеродной экономики как драйвер продвижения страны в ESG рейтингах» (совместно с Городным Н.А., Световой В.С., Дергачевой А.А.)</w:t>
      </w:r>
      <w:r/>
    </w:p>
    <w:p>
      <w:pPr>
        <w:numPr>
          <w:ilvl w:val="0"/>
          <w:numId w:val="4"/>
        </w:numPr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Гоосен Елена Владимировна «Выбор технологий для трансформации цепочек создания стоимости угольной отрасли» (совместно с Каган Е.В., Никитенко С.М.)</w:t>
      </w:r>
      <w:r/>
    </w:p>
    <w:p>
      <w:pPr>
        <w:ind w:left="0" w:right="0" w:firstLine="0"/>
        <w:spacing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Модератор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– Симачев Юрий Вячеславович, директор по экономической политике НИУ ВШЭ.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</w:rPr>
        <w:t xml:space="preserve">15 ноября, 15.15 – 16.45 Круглый стол «Участие в глобальных цепочек создания стоимости: выводы для устойчивого развития»</w:t>
      </w:r>
      <w:r>
        <w:rPr>
          <w:rFonts w:ascii="Arial" w:hAnsi="Arial" w:eastAsia="Arial" w:cs="Arial"/>
          <w:color w:val="000000"/>
          <w:sz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по результатам исследований прооекта “Зеркальная лаборатория”  “Трансформаци цепочек создания стоимости угольный отрасли и связанных с ней отраслей в условиях глобального энергоперехода и санкционного давления на российскую экономику”  НИУ ВШЭ совместно с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ФИЦ УУХ СО РАН и исследований Лаборатории исследований цепочек создания стоимости УрФУ</w:t>
      </w:r>
      <w:r/>
    </w:p>
    <w:p>
      <w:pPr>
        <w:ind w:left="0" w:right="0" w:firstLine="0"/>
        <w:spacing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 </w:t>
      </w:r>
      <w:r/>
    </w:p>
    <w:p>
      <w:pPr>
        <w:ind w:left="0" w:right="0" w:firstLine="0"/>
        <w:spacing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Докладчики:</w:t>
      </w:r>
      <w:r/>
    </w:p>
    <w:p>
      <w:pPr>
        <w:numPr>
          <w:ilvl w:val="0"/>
          <w:numId w:val="4"/>
        </w:numPr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Бедрина Елена Борисовна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«Влияние миграции и миграционной политики на участие стран в глобальных цепочках создания стоимости» (совместно c Симачевым Ю.В., Федюниной А.А.)</w:t>
      </w:r>
      <w:r/>
    </w:p>
    <w:p>
      <w:pPr>
        <w:numPr>
          <w:ilvl w:val="0"/>
          <w:numId w:val="4"/>
        </w:numPr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Гладырев Дмитрий Анатольевич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«Участие в ГЦСС как фактор устойчивого развития предприятий стран ЦВЕ и ЦА» (совместно с Ружанской Л.С., Симачевым Ю.В., Федюниной А.А.)</w:t>
      </w:r>
      <w:r/>
    </w:p>
    <w:p>
      <w:pPr>
        <w:ind w:left="0" w:right="0" w:firstLine="0"/>
        <w:spacing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Модератор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– Ружанская Людмила Станиславовна, заведующий лабораторией исследований цепочек создания стоимости Института экономики и управления УрФУ </w:t>
      </w:r>
      <w:r/>
    </w:p>
    <w:p>
      <w:pPr>
        <w:pStyle w:val="656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 Light" w:hAnsi="Calibri Light" w:eastAsia="Calibri Light" w:cs="Calibri Light"/>
          <w:b/>
          <w:color w:val="2e74b5"/>
          <w:sz w:val="26"/>
        </w:rPr>
        <w:t xml:space="preserve">16 ноября, 10.00 – 18.00 Международная конференция «Проблемы глобальной энергетической безопасности в условиях высокой геополитической напряженности»</w:t>
      </w:r>
      <w:r>
        <w:rPr>
          <w:rFonts w:ascii="Calibri Light" w:hAnsi="Calibri Light" w:eastAsia="Calibri Light" w:cs="Calibri Light"/>
          <w:b/>
          <w:color w:val="000000"/>
          <w:sz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(УрФУ, Гоголя, 25) </w:t>
      </w:r>
      <w:r/>
    </w:p>
    <w:p>
      <w:pPr>
        <w:ind w:left="0" w:right="0" w:firstLine="0"/>
        <w:spacing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(рабочий язык — английский)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Контекст дискуссии:</w:t>
      </w:r>
      <w:r/>
    </w:p>
    <w:p>
      <w:pPr>
        <w:ind w:left="0" w:right="0" w:firstLine="0"/>
        <w:jc w:val="both"/>
        <w:spacing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Глобальная энергетическая безопасность в условиях геополитической напряженности представляет собой многомерную проблему, требующую понимания взаимодействия между энергетикой, геополитикой и экологической устойчивостью. Поскольку мир сталкивается с нехватко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й ресурсов, изменением климата и меняющимся энергетическим ландшафтом, решение этих критических вопросов требует совершенствования инновационной политики, международного сотрудничества и глубокого понимания динамики геополитических процессов. Энергетическа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я безопасность как фундаментальная основа национальной экономической безопасности всегда была неразрывно связана с геополитическими рисками. Этот критический фон усиливается, подчеркивая сложное взаимодействие с международной политикой, нехваткой ресурсов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и экологическими проблемами</w:t>
      </w:r>
      <w:r>
        <w:rPr>
          <w:rFonts w:ascii="Calibri" w:hAnsi="Calibri" w:eastAsia="Calibri" w:cs="Calibri"/>
          <w:color w:val="000000"/>
          <w:sz w:val="22"/>
        </w:rPr>
        <w:t xml:space="preserve">. 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Вопросы для обсуждения:</w:t>
      </w:r>
      <w:r/>
    </w:p>
    <w:p>
      <w:pPr>
        <w:numPr>
          <w:ilvl w:val="0"/>
          <w:numId w:val="3"/>
        </w:numPr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Глобальное производство возобновляемой энергии и спрос на полезные ископаемые</w:t>
      </w:r>
      <w:r/>
    </w:p>
    <w:p>
      <w:pPr>
        <w:numPr>
          <w:ilvl w:val="0"/>
          <w:numId w:val="3"/>
        </w:numPr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Дефицит ресурсов и конкуренция в условиях высокой геополитической напряженности</w:t>
      </w:r>
      <w:r/>
    </w:p>
    <w:p>
      <w:pPr>
        <w:numPr>
          <w:ilvl w:val="0"/>
          <w:numId w:val="3"/>
        </w:numPr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Динамика российского рынка полезных ископаемых в фокусе международного экспорта </w:t>
      </w:r>
      <w:r/>
    </w:p>
    <w:p>
      <w:pPr>
        <w:numPr>
          <w:ilvl w:val="0"/>
          <w:numId w:val="3"/>
        </w:numPr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Влияние технологических достижений на энергетические рынки</w:t>
      </w:r>
      <w:r/>
    </w:p>
    <w:p>
      <w:pPr>
        <w:numPr>
          <w:ilvl w:val="0"/>
          <w:numId w:val="3"/>
        </w:numPr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Социально-экономические и экологические вызовы глобального энергетического перехода</w:t>
      </w:r>
      <w:r/>
    </w:p>
    <w:p>
      <w:pPr>
        <w:numPr>
          <w:ilvl w:val="0"/>
          <w:numId w:val="3"/>
        </w:numPr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Международные соглашения и дипломатия в решении вопросов энергетической безопасности 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Докладчики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:</w:t>
      </w:r>
      <w:r/>
    </w:p>
    <w:p>
      <w:pPr>
        <w:numPr>
          <w:ilvl w:val="0"/>
          <w:numId w:val="3"/>
        </w:numPr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Пул спикеров уточняется</w:t>
      </w:r>
      <w:r/>
    </w:p>
    <w:p>
      <w:pPr>
        <w:ind w:left="0" w:right="0" w:firstLine="0"/>
        <w:spacing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Модератор -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Кази Сохаг, научный руководитель лаборатории международной и региональной экономики ИнЭУ УрФУ</w:t>
      </w:r>
      <w:r/>
    </w:p>
    <w:p>
      <w:pPr>
        <w:pStyle w:val="656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 Light" w:hAnsi="Calibri Light" w:eastAsia="Calibri Light" w:cs="Calibri Light"/>
          <w:b/>
          <w:color w:val="000000"/>
          <w:sz w:val="26"/>
        </w:rPr>
        <w:t xml:space="preserve">Международная осенняя школа </w:t>
      </w:r>
      <w:r/>
    </w:p>
    <w:p>
      <w:pPr>
        <w:pStyle w:val="656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(УрФУ, Гоголя, 25) </w:t>
      </w:r>
      <w:r/>
    </w:p>
    <w:p>
      <w:pPr>
        <w:ind w:left="0" w:right="0" w:firstLine="0"/>
        <w:spacing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(рабочий язык — английский)</w:t>
      </w:r>
      <w:r/>
    </w:p>
    <w:p>
      <w:pPr>
        <w:pStyle w:val="656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 Light" w:hAnsi="Calibri Light" w:eastAsia="Calibri Light" w:cs="Calibri Light"/>
          <w:b/>
          <w:color w:val="2e74b5"/>
          <w:sz w:val="32"/>
        </w:rPr>
        <w:t xml:space="preserve">Научные секции 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67"/>
        <w:gridCol w:w="7064"/>
        <w:gridCol w:w="1520"/>
      </w:tblGrid>
      <w:tr>
        <w:tblPrEx/>
        <w:trPr>
          <w:trHeight w:val="315"/>
        </w:trPr>
        <w:tc>
          <w:tcPr>
            <w:gridSpan w:val="3"/>
            <w:shd w:val="clear" w:color="bdd6ee" w:fill="bdd6ee"/>
            <w:tcBorders>
              <w:top w:val="single" w:color="000000" w:sz="8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1" w:type="dxa"/>
            <w:vAlign w:val="bottom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212121"/>
                <w:sz w:val="20"/>
              </w:rPr>
              <w:t xml:space="preserve">14 ноября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14:00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Маркетинг и управление проектами в современных реалиях России: проблемы, вызовы, решения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гибрид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15:00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Интеллектуальные бизнес-процессы в промышленности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гибрид,</w:t>
              <w:br/>
              <w:t xml:space="preserve"> И-405</w:t>
              <w:br/>
              <w:t xml:space="preserve"> 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ул. Мира 19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15:00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Пространственные модели социально-экономических систем  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212121"/>
                <w:sz w:val="20"/>
                <w:highlight w:val="white"/>
              </w:rPr>
              <w:t xml:space="preserve">Секция проводится в рамках совместного проекта «Зеркальные лаборатории: Усовершенствование пространственно-эконометрических моделей с учетом иерархической структуры данных и неоднородной динамики процессов» НИУ ВШЭ и УУНиТ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гибрид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15:30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ESG-повестка трансформации инновационно-инвестиционных процессов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212121"/>
                <w:sz w:val="20"/>
                <w:highlight w:val="white"/>
              </w:rPr>
              <w:t xml:space="preserve">Совместно с УУНиТ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онлайн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16:00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Современные тренды и стратегические приоритеты развития южнороссийских регионов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212121"/>
                <w:sz w:val="20"/>
              </w:rPr>
              <w:t xml:space="preserve">Совместно с ЮФУ</w:t>
            </w: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 </w:t>
              <w:br/>
              <w:t xml:space="preserve"> Ссылка для онлайн подключения: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онлайн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17:00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Управление проектами: от инициации до завершения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онлайн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17:00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Структурные изменения мировой экономики /Structural changes in the World economy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212121"/>
                <w:sz w:val="20"/>
                <w:highlight w:val="white"/>
              </w:rPr>
              <w:t xml:space="preserve">Совместно с РУДН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онлайн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17:30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Развитие бизнеса: стратегии, маркетинг и коммуникации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онлайн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Девелопмент недвижимости</w:t>
              <w:br/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гибрид</w:t>
            </w:r>
            <w:r/>
          </w:p>
        </w:tc>
      </w:tr>
      <w:tr>
        <w:tblPrEx/>
        <w:trPr>
          <w:trHeight w:val="300"/>
        </w:trPr>
        <w:tc>
          <w:tcPr>
            <w:gridSpan w:val="3"/>
            <w:shd w:val="clear" w:color="bdd6ee" w:fill="bdd6ee"/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1" w:type="dxa"/>
            <w:vAlign w:val="bottom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212121"/>
                <w:sz w:val="20"/>
              </w:rPr>
              <w:t xml:space="preserve">15 ноября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15:00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Стратегии экономического развития регионов России в условиях глобальных геополитических вызовов и возрастающей неопределенности/ Strategies for economic development of Russian regions in the context of global geopolitical challenges and increasing uncertai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nty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гибрид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Международное предпринимательство в фокусе перемен / International Entrepreneurship in Times of Changes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очно,</w:t>
              <w:br/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ул. Чапаева 20</w:t>
            </w:r>
            <w:r/>
          </w:p>
        </w:tc>
      </w:tr>
      <w:tr>
        <w:tblPrEx/>
        <w:trPr>
          <w:trHeight w:val="300"/>
        </w:trPr>
        <w:tc>
          <w:tcPr>
            <w:gridSpan w:val="3"/>
            <w:shd w:val="clear" w:color="bdd6ee" w:fill="bdd6ee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1" w:type="dxa"/>
            <w:vAlign w:val="bottom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212121"/>
                <w:sz w:val="20"/>
              </w:rPr>
              <w:t xml:space="preserve">16 ноября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09:00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Практические аспекты управления металлургическим предприятием и HR-менеджмента/Applied aspects of management of metallurgical enterprises and HR – management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онлайн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10:00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Управление развитием территорий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гибрид</w:t>
              <w:br/>
              <w:t xml:space="preserve"> И-154,</w:t>
              <w:br/>
              <w:t xml:space="preserve"> ул. Мира 19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10:00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Учет и анализ в управлении бизнесом 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онлайн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10:00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  <w:highlight w:val="white"/>
              </w:rPr>
              <w:t xml:space="preserve">Круглый стол Energy Security amid Geopolitical Turbulence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гибрид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10:00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Теоретические и прикладные проблемы правового регулирования экономической деятельности в цифровой среде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гибрид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10:15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Сквозные цифровые технологии и бизнес-информатика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гибрид,</w:t>
              <w:br/>
              <w:t xml:space="preserve"> И-502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ул. Мира 19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12:00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Расширенный системный анализ и динамическое моделирование рыночных процессов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гибрид,</w:t>
              <w:br/>
              <w:t xml:space="preserve"> И-502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ул. Мира 19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12:00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Институты развития человеческого капитала в условиях геоэкономической фрагментации / Institutions for Human Capital Development in the Context of Geoeconomic Fragmentation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212121"/>
                <w:sz w:val="20"/>
                <w:highlight w:val="white"/>
              </w:rPr>
              <w:t xml:space="preserve">Секция проводится в рамках гранта Российского научного фонда № 23-78-10165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онлайн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13:00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Моделирование экономических процессов методами эконометрики и статистики / Modelling of economic processes by methods of econometrics and statistics 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онлайн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13:00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Вызовы современной экономической науки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очно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13:00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Государственное регулирование процессов адаптации региональных экономических систем в условиях неопределенности и внешних вызовов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212121"/>
                <w:sz w:val="20"/>
              </w:rPr>
              <w:t xml:space="preserve">Совместно с УИУ РАНХиГС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онлайн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15:00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Фискальные инструменты стимулирования социально-экономического развития отраслей и территорий/Fiscal instruments for stimulating socio-economic development of industries and territories 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онлайн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Новые вызовы для менеджмента во времена неопределенности / New Challenges for Management in Times of Uncertainty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гибрид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righ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Финансы и кредит: новые подходы к принятию системных решений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очно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righ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Финансы и кредит: новые подходы к принятию системных решений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онлайн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righ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Миграционные процессы и межкультурные коммуникации в условиях глобальных вызовов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Ссылка для онлайн подключения: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гибрид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7" w:type="dxa"/>
            <w:vAlign w:val="center"/>
            <w:textDirection w:val="lrTb"/>
            <w:noWrap/>
          </w:tcPr>
          <w:p>
            <w:pPr>
              <w:ind w:left="0" w:right="0" w:firstLine="0"/>
              <w:jc w:val="righ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6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highlight w:val="white"/>
              </w:rPr>
              <w:t xml:space="preserve">Современные методы экономических исследований: лабораторные эксперименты и эконометрическое моделирование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очно</w:t>
            </w:r>
            <w:r/>
          </w:p>
        </w:tc>
      </w:tr>
      <w:tr>
        <w:tblPrEx/>
        <w:trPr>
          <w:trHeight w:val="300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1" w:type="dxa"/>
            <w:vAlign w:val="bottom"/>
            <w:textDirection w:val="lrTb"/>
            <w:noWrap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12121"/>
                <w:sz w:val="20"/>
              </w:rPr>
              <w:t xml:space="preserve">* время по Екатеринбургу, UTC +5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42" w:right="850" w:bottom="850" w:left="85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libri Light">
    <w:panose1 w:val="020F0502020204030204"/>
  </w:font>
  <w:font w:name="Times New Roman">
    <w:panose1 w:val="02020603050405020304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hyperlink" Target="https://m57xr7cqnn5uzqu4_vla_806_5e678a353166d84c2aa07ab7a441e4a5.onlyoffice.disk.yandex.net/2024.1.1-375/web-apps/apps/documenteditor/main/index_loader.html?_dc=2024.1.1-375&amp;lang=ru&amp;customer=%D0%AF%D0%BD%D0%B4%D0%B5%D0%BA%D1%81.%D0%94%D0%B8%D1%81%D0%BA&amp;headerlogo=https%3A%2F%2Fyastatic.net%2Fs3%2Feditor%2F_%2Feditor_docs_icon_ru_v1.svg&amp;frameEditorId=only-office-app&amp;parentOrigin=https://disk.yandex.ru#_16_%D0%BD%D0%BE%D1%8F%D0%B1%D1%80%D1%8F:_%D1%82%D1%80%D0%B5%D0%BA" TargetMode="External"/><Relationship Id="rId12" Type="http://schemas.openxmlformats.org/officeDocument/2006/relationships/hyperlink" Target="https://m57xr7cqnn5uzqu4_vla_806_5e678a353166d84c2aa07ab7a441e4a5.onlyoffice.disk.yandex.net/2024.1.1-375/web-apps/apps/documenteditor/main/index_loader.html?_dc=2024.1.1-375&amp;lang=ru&amp;customer=%D0%AF%D0%BD%D0%B4%D0%B5%D0%BA%D1%81.%D0%94%D0%B8%D1%81%D0%BA&amp;headerlogo=https%3A%2F%2Fyastatic.net%2Fs3%2Feditor%2F_%2Feditor_docs_icon_ru_v1.svg&amp;frameEditorId=only-office-app&amp;parentOrigin=https://disk.yandex.ru#_17_%D0%BD%D0%BE%D1%8F%D0%B1%D1%80%D1%8F:_%D1%82%D1%80%D0%B5%D0%BA" TargetMode="External"/><Relationship Id="rId13" Type="http://schemas.openxmlformats.org/officeDocument/2006/relationships/hyperlink" Target="https://m57xr7cqnn5uzqu4_vla_806_5e678a353166d84c2aa07ab7a441e4a5.onlyoffice.disk.yandex.net/2024.1.1-375/web-apps/apps/documenteditor/main/index_loader.html?_dc=2024.1.1-375&amp;lang=ru&amp;customer=%D0%AF%D0%BD%D0%B4%D0%B5%D0%BA%D1%81.%D0%94%D0%B8%D1%81%D0%BA&amp;headerlogo=https%3A%2F%2Fyastatic.net%2Fs3%2Feditor%2F_%2Feditor_docs_icon_ru_v1.svg&amp;frameEditorId=only-office-app&amp;parentOrigin=https://disk.yandex.ru#_16,_18_%D0%BD%D0%BE%D1%8F%D0%B1%D1%80%D1%8F:" TargetMode="External"/><Relationship Id="rId14" Type="http://schemas.openxmlformats.org/officeDocument/2006/relationships/hyperlink" Target="https://rrfp.ru/" TargetMode="External"/><Relationship Id="rId15" Type="http://schemas.openxmlformats.org/officeDocument/2006/relationships/hyperlink" Target="https://m57xr7cqnn5uzqu4_vla_806_5e678a353166d84c2aa07ab7a441e4a5.onlyoffice.disk.yandex.net/2024.1.1-375/web-apps/apps/documenteditor/main/index_loader.html?_dc=2024.1.1-375&amp;lang=ru&amp;customer=%D0%AF%D0%BD%D0%B4%D0%B5%D0%BA%D1%81.%D0%94%D0%B8%D1%81%D0%BA&amp;headerlogo=https%3A%2F%2Fyastatic.net%2Fs3%2Feditor%2F_%2Feditor_docs_icon_ru_v1.svg&amp;frameEditorId=only-office-app&amp;parentOrigin=https://disk.yandex.ru#Pitch" TargetMode="External"/><Relationship Id="rId16" Type="http://schemas.openxmlformats.org/officeDocument/2006/relationships/hyperlink" Target="https://m57xr7cqnn5uzqu4_vla_806_5e678a353166d84c2aa07ab7a441e4a5.onlyoffice.disk.yandex.net/2024.1.1-375/web-apps/apps/documenteditor/main/index_loader.html?_dc=2024.1.1-375&amp;lang=ru&amp;customer=%D0%AF%D0%BD%D0%B4%D0%B5%D0%BA%D1%81.%D0%94%D0%B8%D1%81%D0%BA&amp;headerlogo=https%3A%2F%2Fyastatic.net%2Fs3%2Feditor%2F_%2Feditor_docs_icon_ru_v1.svg&amp;frameEditorId=only-office-app&amp;parentOrigin=https://disk.yandex.ru#%D0%9F%D0%BB%D0%B5%D0%BD%D0%B0%D1%80%D0%BD%D0%BE%D0%B5%D0%9E%D0%B1%D1%80%D0%B0%D0%B7%D0%BE%D0%B2%D0%B0%D0%BD%D0%B8%D0%B5" TargetMode="External"/><Relationship Id="rId17" Type="http://schemas.openxmlformats.org/officeDocument/2006/relationships/hyperlink" Target="https://m57xr7cqnn5uzqu4_vla_806_5e678a353166d84c2aa07ab7a441e4a5.onlyoffice.disk.yandex.net/2024.1.1-375/web-apps/apps/documenteditor/main/index_loader.html?_dc=2024.1.1-375&amp;lang=ru&amp;customer=%D0%AF%D0%BD%D0%B4%D0%B5%D0%BA%D1%81.%D0%94%D0%B8%D1%81%D0%BA&amp;headerlogo=https%3A%2F%2Fyastatic.net%2Fs3%2Feditor%2F_%2Feditor_docs_icon_ru_v1.svg&amp;frameEditorId=only-office-app&amp;parentOrigin=https://disk.yandex.ru#kix.ggl69aq5yvy" TargetMode="External"/><Relationship Id="rId18" Type="http://schemas.openxmlformats.org/officeDocument/2006/relationships/hyperlink" Target="https://m57xr7cqnn5uzqu4_vla_806_5e678a353166d84c2aa07ab7a441e4a5.onlyoffice.disk.yandex.net/2024.1.1-375/web-apps/apps/documenteditor/main/index_loader.html?_dc=2024.1.1-375&amp;lang=ru&amp;customer=%D0%AF%D0%BD%D0%B4%D0%B5%D0%BA%D1%81.%D0%94%D0%B8%D1%81%D0%BA&amp;headerlogo=https%3A%2F%2Fyastatic.net%2Fs3%2Feditor%2F_%2Feditor_docs_icon_ru_v1.svg&amp;frameEditorId=only-office-app&amp;parentOrigin=https://disk.yandex.ru#%D0%93%D0%BB%D0%B0%D0%B2%D0%BD%D0%BE%D0%B5%D0%9F%D0%BB%D0%B5%D0%BD%D0%B0%D1%80" TargetMode="External"/><Relationship Id="rId19" Type="http://schemas.openxmlformats.org/officeDocument/2006/relationships/hyperlink" Target="https://m57xr7cqnn5uzqu4_vla_806_5e678a353166d84c2aa07ab7a441e4a5.onlyoffice.disk.yandex.net/2024.1.1-375/web-apps/apps/documenteditor/main/index_loader.html?_dc=2024.1.1-375&amp;lang=ru&amp;customer=%D0%AF%D0%BD%D0%B4%D0%B5%D0%BA%D1%81.%D0%94%D0%B8%D1%81%D0%BA&amp;headerlogo=https%3A%2F%2Fyastatic.net%2Fs3%2Feditor%2F_%2Feditor_docs_icon_ru_v1.svg&amp;frameEditorId=only-office-app&amp;parentOrigin=https://disk.yandex.ru#_14.00_%E2%80%93_16.30" TargetMode="External"/><Relationship Id="rId20" Type="http://schemas.openxmlformats.org/officeDocument/2006/relationships/hyperlink" Target="https://m57xr7cqnn5uzqu4_vla_806_5e678a353166d84c2aa07ab7a441e4a5.onlyoffice.disk.yandex.net/2024.1.1-375/web-apps/apps/documenteditor/main/index_loader.html?_dc=2024.1.1-375&amp;lang=ru&amp;customer=%D0%AF%D0%BD%D0%B4%D0%B5%D0%BA%D1%81.%D0%94%D0%B8%D1%81%D0%BA&amp;headerlogo=https%3A%2F%2Fyastatic.net%2Fs3%2Feditor%2F_%2Feditor_docs_icon_ru_v1.svg&amp;frameEditorId=only-office-app&amp;parentOrigin=https://disk.yandex.ru#_14.00_%E2%80%93_16.30_1" TargetMode="External"/><Relationship Id="rId21" Type="http://schemas.openxmlformats.org/officeDocument/2006/relationships/hyperlink" Target="https://m57xr7cqnn5uzqu4_vla_806_5e678a353166d84c2aa07ab7a441e4a5.onlyoffice.disk.yandex.net/2024.1.1-375/web-apps/apps/documenteditor/main/index_loader.html?_dc=2024.1.1-375&amp;lang=ru&amp;customer=%D0%AF%D0%BD%D0%B4%D0%B5%D0%BA%D1%81.%D0%94%D0%B8%D1%81%D0%BA&amp;headerlogo=https%3A%2F%2Fyastatic.net%2Fs3%2Feditor%2F_%2Feditor_docs_icon_ru_v1.svg&amp;frameEditorId=only-office-app&amp;parentOrigin=https://disk.yandex.ru#kix.ggl69aq5yv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Ксения Глембовская</cp:lastModifiedBy>
  <cp:revision>2</cp:revision>
  <dcterms:modified xsi:type="dcterms:W3CDTF">2024-10-08T07:38:22Z</dcterms:modified>
</cp:coreProperties>
</file>