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2A2A" w14:textId="77777777" w:rsidR="00C72D85" w:rsidRDefault="00EA5EC0">
      <w:pPr>
        <w:pStyle w:val="a4"/>
        <w:spacing w:line="273" w:lineRule="auto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C5121E4" wp14:editId="7F8E0B67">
            <wp:extent cx="5935980" cy="1003300"/>
            <wp:effectExtent l="0" t="0" r="0" b="0"/>
            <wp:docPr id="1073741825" name="officeArt object" descr="Логоти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Логотипы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6489" cy="10033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F957782" w14:textId="77777777" w:rsidR="00C72D85" w:rsidRDefault="00C72D85">
      <w:pPr>
        <w:pStyle w:val="a4"/>
        <w:spacing w:line="273" w:lineRule="auto"/>
        <w:rPr>
          <w:b/>
          <w:bCs/>
          <w:sz w:val="32"/>
          <w:szCs w:val="32"/>
        </w:rPr>
      </w:pPr>
    </w:p>
    <w:p w14:paraId="74167F94" w14:textId="77777777" w:rsidR="00C72D85" w:rsidRDefault="00EA5EC0" w:rsidP="00162029">
      <w:pPr>
        <w:pStyle w:val="a4"/>
        <w:spacing w:line="273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Ассоциация директоров по развитию</w:t>
      </w:r>
    </w:p>
    <w:p w14:paraId="1E294A4D" w14:textId="77777777" w:rsidR="00C72D85" w:rsidRDefault="00C72D85">
      <w:pPr>
        <w:pStyle w:val="a4"/>
        <w:spacing w:line="273" w:lineRule="auto"/>
        <w:rPr>
          <w:b/>
          <w:bCs/>
          <w:i/>
          <w:iCs/>
          <w:sz w:val="32"/>
          <w:szCs w:val="32"/>
        </w:rPr>
      </w:pPr>
    </w:p>
    <w:p w14:paraId="3114376D" w14:textId="77777777" w:rsidR="00C72D85" w:rsidRDefault="00EA5EC0">
      <w:pPr>
        <w:pStyle w:val="a4"/>
        <w:spacing w:line="273" w:lineRule="auto"/>
        <w:jc w:val="center"/>
        <w:rPr>
          <w:b/>
          <w:bCs/>
          <w:color w:val="0070C0"/>
          <w:sz w:val="36"/>
          <w:szCs w:val="36"/>
          <w:u w:color="0070C0"/>
        </w:rPr>
      </w:pPr>
      <w:r>
        <w:rPr>
          <w:b/>
          <w:bCs/>
          <w:color w:val="0070C0"/>
          <w:sz w:val="36"/>
          <w:szCs w:val="36"/>
          <w:u w:color="0070C0"/>
        </w:rPr>
        <w:t>Международная бизнес-конференция «Россия-Китай»</w:t>
      </w:r>
    </w:p>
    <w:p w14:paraId="6F9F2710" w14:textId="77777777" w:rsidR="00C72D85" w:rsidRDefault="00EA5EC0">
      <w:pPr>
        <w:pStyle w:val="a4"/>
        <w:spacing w:line="273" w:lineRule="auto"/>
        <w:jc w:val="right"/>
        <w:rPr>
          <w:i/>
          <w:iCs/>
          <w:color w:val="0070C0"/>
          <w:u w:color="0070C0"/>
        </w:rPr>
      </w:pPr>
      <w:r>
        <w:rPr>
          <w:i/>
          <w:iCs/>
          <w:color w:val="0070C0"/>
          <w:sz w:val="32"/>
          <w:szCs w:val="32"/>
          <w:u w:color="0070C0"/>
        </w:rPr>
        <w:t>31 октября 2025 года, Сколково, Москва</w:t>
      </w:r>
      <w:r>
        <w:rPr>
          <w:i/>
          <w:iCs/>
          <w:noProof/>
          <w:color w:val="0070C0"/>
          <w:sz w:val="32"/>
          <w:szCs w:val="32"/>
          <w:u w:color="0070C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587E0F" wp14:editId="68E8C0DD">
                <wp:simplePos x="0" y="0"/>
                <wp:positionH relativeFrom="margin">
                  <wp:posOffset>5715</wp:posOffset>
                </wp:positionH>
                <wp:positionV relativeFrom="line">
                  <wp:posOffset>335915</wp:posOffset>
                </wp:positionV>
                <wp:extent cx="5911850" cy="0"/>
                <wp:effectExtent l="0" t="0" r="0" b="0"/>
                <wp:wrapNone/>
                <wp:docPr id="1073741826" name="officeArt object" descr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967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" style="position:absolute;left:0pt;margin-left:0.45pt;margin-top:26.45pt;height:0pt;width:465.5pt;mso-position-horizontal-relative:margin;mso-position-vertical-relative:line;z-index:251659264;mso-width-relative:page;mso-height-relative:page;" filled="f" stroked="t" coordsize="21600,21600" o:gfxdata="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cJcmDVAAAABgEAAA8AAAAA&#10;AAAAAQAgAAAAIgAAAGRycy9kb3ducmV2LnhtbFBLAQIUABQAAAAIAIdO4kBgpcnoFwIAAPEDAAAO&#10;AAAAAAAAAAEAIAAAACQBAABkcnMvZTJvRG9jLnhtbFBLBQYAAAAABgAGAFkBAACt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7AA822E" w14:textId="77777777" w:rsidR="00C72D85" w:rsidRDefault="00EA5EC0">
      <w:pPr>
        <w:pStyle w:val="a4"/>
        <w:spacing w:line="273" w:lineRule="auto"/>
        <w:jc w:val="both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 xml:space="preserve"> </w:t>
      </w:r>
    </w:p>
    <w:p w14:paraId="7350F1CE" w14:textId="77777777" w:rsidR="00C72D85" w:rsidRDefault="00EA5EC0">
      <w:pPr>
        <w:pStyle w:val="a4"/>
        <w:spacing w:before="0" w:after="0"/>
        <w:jc w:val="both"/>
        <w:rPr>
          <w:color w:val="0070C0"/>
          <w:sz w:val="28"/>
          <w:szCs w:val="28"/>
          <w:u w:color="0070C0"/>
        </w:rPr>
      </w:pPr>
      <w:r>
        <w:rPr>
          <w:color w:val="0070C0"/>
          <w:sz w:val="28"/>
          <w:szCs w:val="28"/>
          <w:u w:color="0070C0"/>
        </w:rPr>
        <w:t>Тема</w:t>
      </w:r>
    </w:p>
    <w:p w14:paraId="0359568A" w14:textId="77777777" w:rsidR="00C72D85" w:rsidRDefault="00EA5EC0">
      <w:pPr>
        <w:pStyle w:val="a4"/>
        <w:spacing w:before="0" w:after="0"/>
        <w:jc w:val="both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«Многовариантный опыт (кейсы) российских компаний по ведению бизнеса в Китае: экспорт-импорт-закупки и совместные предприятия, в частности, и в сфере ИИ»</w:t>
      </w:r>
    </w:p>
    <w:p w14:paraId="1559926D" w14:textId="77777777" w:rsidR="00C72D85" w:rsidRDefault="00C72D85">
      <w:pPr>
        <w:pStyle w:val="a4"/>
        <w:spacing w:before="0" w:after="0"/>
        <w:jc w:val="both"/>
        <w:rPr>
          <w:color w:val="0070C0"/>
          <w:sz w:val="28"/>
          <w:szCs w:val="28"/>
          <w:u w:color="0070C0"/>
        </w:rPr>
      </w:pPr>
    </w:p>
    <w:p w14:paraId="28530C1B" w14:textId="77777777" w:rsidR="00C72D85" w:rsidRDefault="00EA5EC0">
      <w:pPr>
        <w:spacing w:before="100" w:after="10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color="0070C0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>Конференция для</w:t>
      </w:r>
    </w:p>
    <w:p w14:paraId="15043D9B" w14:textId="77777777" w:rsidR="00C72D85" w:rsidRDefault="00EA5EC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собственников, предпринимателей, инвесторов</w:t>
      </w:r>
    </w:p>
    <w:p w14:paraId="5EBC15F5" w14:textId="77777777" w:rsidR="00C72D85" w:rsidRDefault="00EA5EC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генеральных директоров</w:t>
      </w:r>
    </w:p>
    <w:p w14:paraId="70A3501C" w14:textId="77777777" w:rsidR="00C72D85" w:rsidRDefault="00EA5EC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замов ГД (директоров) по развитию</w:t>
      </w:r>
    </w:p>
    <w:p w14:paraId="444548E5" w14:textId="77777777" w:rsidR="00C72D85" w:rsidRDefault="00EA5EC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 проектных офисов</w:t>
      </w:r>
    </w:p>
    <w:p w14:paraId="310A4372" w14:textId="77777777" w:rsidR="00C72D85" w:rsidRDefault="00EA5EC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помощников директоров по развитию</w:t>
      </w:r>
    </w:p>
    <w:p w14:paraId="71CA467A" w14:textId="77777777" w:rsidR="00C72D85" w:rsidRDefault="00EA5EC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выпускников программ МВА</w:t>
      </w:r>
    </w:p>
    <w:p w14:paraId="77FE9CE5" w14:textId="77777777" w:rsidR="00C72D85" w:rsidRDefault="00C72D85">
      <w:pPr>
        <w:pStyle w:val="a4"/>
        <w:spacing w:before="0" w:after="0"/>
        <w:jc w:val="both"/>
        <w:rPr>
          <w:color w:val="0070C0"/>
          <w:sz w:val="28"/>
          <w:szCs w:val="28"/>
          <w:u w:color="0070C0"/>
        </w:rPr>
      </w:pPr>
    </w:p>
    <w:p w14:paraId="7DD5F0A7" w14:textId="77777777" w:rsidR="00C72D85" w:rsidRDefault="00EA5EC0">
      <w:pPr>
        <w:pStyle w:val="a4"/>
        <w:spacing w:line="273" w:lineRule="auto"/>
        <w:jc w:val="both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Цель конференции</w:t>
      </w:r>
    </w:p>
    <w:p w14:paraId="137E336D" w14:textId="77777777" w:rsidR="00C72D85" w:rsidRDefault="00EA5EC0">
      <w:pPr>
        <w:pStyle w:val="a4"/>
        <w:spacing w:before="0" w:after="0" w:line="274" w:lineRule="auto"/>
        <w:jc w:val="both"/>
      </w:pPr>
      <w:r>
        <w:t>В виде тематических докладов и панельных дискуссий провести рабочий обзор «живых интересных примеров» (из первых уст), опыта российский компаний по работе на китайском направлении:</w:t>
      </w:r>
    </w:p>
    <w:p w14:paraId="6B87A0B5" w14:textId="77777777" w:rsidR="00C72D85" w:rsidRDefault="00EA5EC0">
      <w:pPr>
        <w:pStyle w:val="a4"/>
        <w:numPr>
          <w:ilvl w:val="0"/>
          <w:numId w:val="2"/>
        </w:numPr>
        <w:spacing w:before="0" w:after="0" w:line="274" w:lineRule="auto"/>
        <w:jc w:val="both"/>
      </w:pPr>
      <w:r>
        <w:t>опыт ведения бизнеса непосредственно в Китае, перспективы и преодоление трудностей;</w:t>
      </w:r>
    </w:p>
    <w:p w14:paraId="4D2D1DDD" w14:textId="77777777" w:rsidR="00C72D85" w:rsidRDefault="00EA5EC0">
      <w:pPr>
        <w:pStyle w:val="a4"/>
        <w:numPr>
          <w:ilvl w:val="0"/>
          <w:numId w:val="2"/>
        </w:numPr>
        <w:spacing w:before="0" w:after="0" w:line="274" w:lineRule="auto"/>
        <w:jc w:val="both"/>
      </w:pPr>
      <w:r>
        <w:t>опыт экспорта российской продукции и услуг на китайский рынок, учет особенностей;</w:t>
      </w:r>
    </w:p>
    <w:p w14:paraId="56DF8685" w14:textId="77777777" w:rsidR="00C72D85" w:rsidRDefault="00EA5EC0">
      <w:pPr>
        <w:pStyle w:val="a4"/>
        <w:numPr>
          <w:ilvl w:val="0"/>
          <w:numId w:val="2"/>
        </w:numPr>
        <w:spacing w:before="0" w:after="0" w:line="274" w:lineRule="auto"/>
        <w:jc w:val="both"/>
      </w:pPr>
      <w:r>
        <w:t>опыт импорта и дистрибуции китайской продукции и комплектующих на российский рынок, тонкости работы с китайскими поставщиками;</w:t>
      </w:r>
    </w:p>
    <w:p w14:paraId="583870FC" w14:textId="77777777" w:rsidR="00C72D85" w:rsidRDefault="00EA5EC0">
      <w:pPr>
        <w:pStyle w:val="a4"/>
        <w:numPr>
          <w:ilvl w:val="0"/>
          <w:numId w:val="2"/>
        </w:numPr>
        <w:spacing w:before="0" w:after="0" w:line="274" w:lineRule="auto"/>
        <w:jc w:val="both"/>
      </w:pPr>
      <w:r>
        <w:t>успешный опыт совместных российско-китайских компаний;</w:t>
      </w:r>
    </w:p>
    <w:p w14:paraId="08535721" w14:textId="77777777" w:rsidR="00C72D85" w:rsidRDefault="00EA5EC0">
      <w:pPr>
        <w:pStyle w:val="a4"/>
        <w:numPr>
          <w:ilvl w:val="0"/>
          <w:numId w:val="2"/>
        </w:numPr>
        <w:spacing w:before="0" w:after="0" w:line="274" w:lineRule="auto"/>
        <w:jc w:val="both"/>
      </w:pPr>
      <w:r>
        <w:t>бизнес-решения в сфере ИИ на китайских платформах и в сотрудничестве с Китаем.</w:t>
      </w:r>
    </w:p>
    <w:p w14:paraId="00424FD4" w14:textId="77777777" w:rsidR="00C72D85" w:rsidRDefault="00C72D85">
      <w:pPr>
        <w:pStyle w:val="a4"/>
        <w:spacing w:before="0" w:after="0" w:line="274" w:lineRule="auto"/>
        <w:jc w:val="both"/>
      </w:pPr>
    </w:p>
    <w:p w14:paraId="0AFD2C65" w14:textId="77777777" w:rsidR="00C72D85" w:rsidRDefault="00EA5EC0">
      <w:pPr>
        <w:pStyle w:val="a4"/>
        <w:spacing w:before="0" w:after="0" w:line="274" w:lineRule="auto"/>
        <w:jc w:val="both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Конференция предусматривает</w:t>
      </w:r>
    </w:p>
    <w:p w14:paraId="2D9CD0E5" w14:textId="77777777" w:rsidR="00C72D85" w:rsidRDefault="00EA5EC0">
      <w:pPr>
        <w:pStyle w:val="a4"/>
        <w:spacing w:before="0" w:after="0" w:line="274" w:lineRule="auto"/>
        <w:jc w:val="both"/>
      </w:pPr>
      <w:r>
        <w:t>пленарную часть и последующую работу в двух секциях:</w:t>
      </w:r>
    </w:p>
    <w:p w14:paraId="7406BDDE" w14:textId="77777777" w:rsidR="00C72D85" w:rsidRDefault="00C72D85">
      <w:pPr>
        <w:pStyle w:val="a4"/>
        <w:spacing w:before="0" w:after="0" w:line="274" w:lineRule="auto"/>
        <w:jc w:val="both"/>
      </w:pPr>
    </w:p>
    <w:p w14:paraId="41AED2B1" w14:textId="77777777" w:rsidR="00C72D85" w:rsidRDefault="00EA5EC0">
      <w:pPr>
        <w:pStyle w:val="a4"/>
        <w:numPr>
          <w:ilvl w:val="0"/>
          <w:numId w:val="2"/>
        </w:numPr>
        <w:spacing w:before="0" w:after="0" w:line="273" w:lineRule="auto"/>
        <w:jc w:val="both"/>
      </w:pPr>
      <w:r>
        <w:rPr>
          <w:color w:val="0070C0"/>
          <w:u w:val="single"/>
        </w:rPr>
        <w:t>Секция 1</w:t>
      </w:r>
      <w:r>
        <w:rPr>
          <w:color w:val="0070C0"/>
          <w:u w:color="0070C0"/>
        </w:rPr>
        <w:t xml:space="preserve">: </w:t>
      </w:r>
      <w:r>
        <w:t>Успешный опыт работы на китайском рынке и с китайскими контрагентами</w:t>
      </w:r>
    </w:p>
    <w:p w14:paraId="6AD594DC" w14:textId="77777777" w:rsidR="00C72D85" w:rsidRDefault="00EA5EC0">
      <w:pPr>
        <w:pStyle w:val="a4"/>
        <w:numPr>
          <w:ilvl w:val="0"/>
          <w:numId w:val="2"/>
        </w:numPr>
        <w:spacing w:before="0" w:after="0" w:line="273" w:lineRule="auto"/>
        <w:jc w:val="both"/>
      </w:pPr>
      <w:r>
        <w:rPr>
          <w:color w:val="0070C0"/>
          <w:u w:val="single"/>
        </w:rPr>
        <w:lastRenderedPageBreak/>
        <w:t>Секция 2</w:t>
      </w:r>
      <w:r>
        <w:rPr>
          <w:color w:val="0070C0"/>
          <w:u w:color="0070C0"/>
        </w:rPr>
        <w:t xml:space="preserve">: </w:t>
      </w:r>
      <w:r>
        <w:t>Новые ИИ-бизнес-решения на китайских платформах и в сотрудничестве с Китаем</w:t>
      </w:r>
    </w:p>
    <w:p w14:paraId="1EBC9D7B" w14:textId="77777777" w:rsidR="00C72D85" w:rsidRDefault="00C72D85">
      <w:pPr>
        <w:pStyle w:val="a4"/>
        <w:spacing w:before="0" w:after="0" w:line="274" w:lineRule="auto"/>
        <w:jc w:val="both"/>
      </w:pPr>
    </w:p>
    <w:p w14:paraId="44F23E57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>Докладчики конференции</w:t>
      </w:r>
    </w:p>
    <w:p w14:paraId="1C4E7476" w14:textId="77777777" w:rsidR="00C72D85" w:rsidRDefault="00EA5EC0">
      <w:pPr>
        <w:numPr>
          <w:ilvl w:val="0"/>
          <w:numId w:val="1"/>
        </w:numPr>
        <w:spacing w:after="0" w:line="274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практики международного бизнеса на китайском направлении, бизнес-разработчики ИИ-решений</w:t>
      </w:r>
    </w:p>
    <w:p w14:paraId="08D69914" w14:textId="77777777" w:rsidR="00C72D85" w:rsidRDefault="00EA5EC0">
      <w:pPr>
        <w:numPr>
          <w:ilvl w:val="0"/>
          <w:numId w:val="1"/>
        </w:numPr>
        <w:spacing w:after="0" w:line="274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преподаватели программ МВА московских бизнес-школ</w:t>
      </w:r>
    </w:p>
    <w:p w14:paraId="2BBB4F50" w14:textId="77777777" w:rsidR="00C72D85" w:rsidRDefault="00C72D85">
      <w:pPr>
        <w:spacing w:after="0" w:line="27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E68A2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>Модераторы конференции</w:t>
      </w:r>
    </w:p>
    <w:p w14:paraId="2E60EE03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Александр Николаевич Сазанович, д.т.н., профессор, руководитель программы МВА «Стратегический менеджмент и предпринимательство» РЭУ им. Г. В. Плеханова, ведущий преподаватель программ МВА и Executive МВА МГИМО, МГУУ, РАНХИГС, ВАВТ, ВШЭ, ВШОУЗ, почётный председатель Ассоциации директоров по развитию </w:t>
      </w:r>
    </w:p>
    <w:p w14:paraId="5797B6CA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Евгений Михайлович Печёрин, исполнительный председатель Ассоциации директоров по развитию, генеральный директор и партнер российской консалтинговой группы «Стратегии устойчивого развития», преподаватель программ МВА МИРБИС и РАНХиГС</w:t>
      </w:r>
    </w:p>
    <w:p w14:paraId="724C4B15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Алексей Владимирович Мартынов, председатель комитета по ИИ АДР, серийный предприниматель, основатель ИТ-компании «Консалт Инфо», методолог, бизнес-консультант, трекер старт-ап проектов в ВШЭ, эксперт по трансформации систем управления бизнеса и цифровизации процессов корпоративного управления</w:t>
      </w:r>
    </w:p>
    <w:p w14:paraId="73E94D73" w14:textId="77777777" w:rsidR="00C72D85" w:rsidRDefault="00C72D85">
      <w:pPr>
        <w:spacing w:after="0" w:line="273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84D3979" w14:textId="77777777" w:rsidR="00C72D85" w:rsidRDefault="00EA5EC0">
      <w:pPr>
        <w:spacing w:line="273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>Главный секретарь конференции</w:t>
      </w:r>
    </w:p>
    <w:p w14:paraId="25A2CB2C" w14:textId="77777777" w:rsidR="00C72D85" w:rsidRDefault="00EA5EC0">
      <w:pPr>
        <w:pStyle w:val="a4"/>
        <w:spacing w:before="0" w:after="0" w:line="274" w:lineRule="auto"/>
        <w:jc w:val="both"/>
        <w:rPr>
          <w:i/>
          <w:iCs/>
        </w:rPr>
      </w:pPr>
      <w:r>
        <w:rPr>
          <w:i/>
          <w:iCs/>
        </w:rPr>
        <w:t>Алексей Сергеевич Пан, сопредседатель Ассоциации директоров по развитию, автор книги «Гиперреалистичная стратегия» и руководитель одноименной компании</w:t>
      </w:r>
    </w:p>
    <w:p w14:paraId="71592641" w14:textId="77777777" w:rsidR="00C72D85" w:rsidRDefault="00C72D85">
      <w:pPr>
        <w:pStyle w:val="a4"/>
        <w:spacing w:before="0" w:after="0" w:line="274" w:lineRule="auto"/>
        <w:jc w:val="both"/>
      </w:pPr>
    </w:p>
    <w:p w14:paraId="041D9290" w14:textId="77777777" w:rsidR="00C72D85" w:rsidRDefault="00EA5EC0">
      <w:pPr>
        <w:spacing w:line="273" w:lineRule="auto"/>
        <w:jc w:val="both"/>
      </w:pPr>
      <w:r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>Программа конференции</w:t>
      </w:r>
    </w:p>
    <w:p w14:paraId="7D8C5708" w14:textId="77777777" w:rsidR="00C72D85" w:rsidRDefault="00C72D85">
      <w:pPr>
        <w:pStyle w:val="a4"/>
        <w:spacing w:before="0" w:after="0" w:line="274" w:lineRule="auto"/>
        <w:jc w:val="both"/>
      </w:pPr>
    </w:p>
    <w:p w14:paraId="0BF3BB01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8946813"/>
      <w:r>
        <w:rPr>
          <w:rFonts w:ascii="Times New Roman" w:hAnsi="Times New Roman"/>
          <w:b/>
          <w:bCs/>
          <w:sz w:val="24"/>
          <w:szCs w:val="24"/>
          <w:u w:color="0070C0"/>
        </w:rPr>
        <w:t>9.30 – 10.00 Регистрация участников</w:t>
      </w:r>
      <w:bookmarkEnd w:id="0"/>
    </w:p>
    <w:p w14:paraId="2059DAD3" w14:textId="77777777" w:rsidR="00C72D85" w:rsidRDefault="00C72D85">
      <w:pPr>
        <w:spacing w:line="27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2C92BE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10.00 – 10.15 Открытие конференции</w:t>
      </w:r>
    </w:p>
    <w:p w14:paraId="73063E70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Приветствие, обращения со вступительным словом: Причина и цели конференции, порядок проведения конференции, регламент конференции </w:t>
      </w:r>
    </w:p>
    <w:p w14:paraId="51965076" w14:textId="77777777" w:rsidR="00C72D85" w:rsidRDefault="00EA5EC0">
      <w:pPr>
        <w:spacing w:after="0" w:line="27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Приветственное слово:</w:t>
      </w:r>
    </w:p>
    <w:p w14:paraId="0E99AFCA" w14:textId="77777777" w:rsidR="00C72D85" w:rsidRDefault="00EA5EC0">
      <w:pPr>
        <w:numPr>
          <w:ilvl w:val="0"/>
          <w:numId w:val="1"/>
        </w:numPr>
        <w:spacing w:line="273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Лантратовой Яны Валерьевны — председатель комитета Государственной Думы по развитию гражданского общества, вопросам общественных и религиозных объединений</w:t>
      </w:r>
    </w:p>
    <w:p w14:paraId="38F98198" w14:textId="77777777" w:rsidR="00C72D85" w:rsidRDefault="00EA5EC0">
      <w:pPr>
        <w:numPr>
          <w:ilvl w:val="0"/>
          <w:numId w:val="1"/>
        </w:numPr>
        <w:spacing w:line="273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Фонда «Сколково» - Директор департамента по работе с резидентами технопарка «Сколково» Нармина Велиева</w:t>
      </w:r>
    </w:p>
    <w:p w14:paraId="56ED7A4F" w14:textId="77777777" w:rsidR="00C72D85" w:rsidRDefault="00EA5EC0">
      <w:pPr>
        <w:numPr>
          <w:ilvl w:val="0"/>
          <w:numId w:val="1"/>
        </w:numPr>
        <w:spacing w:line="273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генерального директора РАБО Евтихиевой Натальи Андреевны</w:t>
      </w:r>
    </w:p>
    <w:p w14:paraId="6F7A1D96" w14:textId="77777777" w:rsidR="00C72D85" w:rsidRDefault="00EA5EC0">
      <w:pPr>
        <w:numPr>
          <w:ilvl w:val="0"/>
          <w:numId w:val="1"/>
        </w:numPr>
        <w:spacing w:line="273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 генерального спонсора-партнёра конференции компании «Маркетинг для бизнеса» Смольской Натальи Владимировны</w:t>
      </w:r>
    </w:p>
    <w:p w14:paraId="3ACDEB1E" w14:textId="77777777" w:rsidR="00C72D85" w:rsidRDefault="00EA5EC0">
      <w:pPr>
        <w:numPr>
          <w:ilvl w:val="0"/>
          <w:numId w:val="1"/>
        </w:numPr>
        <w:spacing w:line="273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спонсоров и информационных партнеров конференции</w:t>
      </w:r>
    </w:p>
    <w:p w14:paraId="08C1BFD5" w14:textId="77777777" w:rsidR="00C72D85" w:rsidRDefault="00C72D8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9115E" w14:textId="77777777" w:rsidR="00C72D85" w:rsidRDefault="00EA5EC0">
      <w:pPr>
        <w:spacing w:line="274" w:lineRule="auto"/>
        <w:jc w:val="both"/>
        <w:rPr>
          <w:rFonts w:ascii="Times New Roman" w:eastAsia="Times New Roman" w:hAnsi="Times New Roman" w:cs="Times New Roman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10.15 – 10.35 Главный теоретический доклад</w:t>
      </w:r>
    </w:p>
    <w:p w14:paraId="074C0577" w14:textId="77777777" w:rsidR="00C72D85" w:rsidRDefault="00EA5EC0">
      <w:pPr>
        <w:spacing w:line="27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«Особенности международных стратегий компаний при </w:t>
      </w:r>
      <w:r>
        <w:rPr>
          <w:rFonts w:ascii="Times New Roman" w:hAnsi="Times New Roman"/>
          <w:b/>
          <w:bCs/>
          <w:sz w:val="24"/>
          <w:szCs w:val="24"/>
          <w:u w:color="0070C0"/>
        </w:rPr>
        <w:t>ведении бизнеса в Китае и с китайскими компаниями</w:t>
      </w:r>
      <w:r>
        <w:rPr>
          <w:rFonts w:ascii="Times New Roman" w:hAnsi="Times New Roman"/>
          <w:b/>
          <w:bCs/>
          <w:sz w:val="24"/>
          <w:szCs w:val="24"/>
        </w:rPr>
        <w:t>».</w:t>
      </w:r>
    </w:p>
    <w:p w14:paraId="0A7A5032" w14:textId="77777777" w:rsidR="00C72D85" w:rsidRDefault="00EA5EC0">
      <w:pPr>
        <w:spacing w:after="0" w:line="274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Александр Николаевич Сазанович, д.т.н., профессор, </w:t>
      </w:r>
    </w:p>
    <w:p w14:paraId="116336DA" w14:textId="77777777" w:rsidR="00C72D85" w:rsidRDefault="00EA5EC0">
      <w:pPr>
        <w:spacing w:after="240" w:line="274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Руководитель программы МВА «Стратегический менеджмент» РЭУ им. Г. В. Плеханова</w:t>
      </w:r>
    </w:p>
    <w:p w14:paraId="263C14E0" w14:textId="77777777" w:rsidR="00C72D85" w:rsidRDefault="00C72D85">
      <w:pPr>
        <w:spacing w:after="0" w:line="274" w:lineRule="auto"/>
        <w:rPr>
          <w:rFonts w:ascii="Times New Roman" w:eastAsia="Times New Roman" w:hAnsi="Times New Roman" w:cs="Times New Roman"/>
          <w:u w:color="0070C0"/>
        </w:rPr>
      </w:pPr>
    </w:p>
    <w:p w14:paraId="69F99A62" w14:textId="77777777" w:rsidR="00C72D85" w:rsidRDefault="00EA5EC0">
      <w:pPr>
        <w:spacing w:line="274" w:lineRule="auto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Как не запутаться в особой иерархии китайских поставщиков и начать работать с производителями. Делимся опытом и инсайдами поставок.</w:t>
      </w:r>
      <w:r>
        <w:rPr>
          <w:rFonts w:ascii="Times New Roman" w:hAnsi="Times New Roman"/>
          <w:i/>
          <w:iCs/>
          <w:color w:val="0070C0"/>
          <w:sz w:val="24"/>
          <w:szCs w:val="24"/>
          <w:u w:color="0070C0"/>
        </w:rPr>
        <w:t xml:space="preserve"> </w:t>
      </w:r>
    </w:p>
    <w:p w14:paraId="27A4869B" w14:textId="77777777" w:rsidR="00C72D85" w:rsidRDefault="00EA5EC0">
      <w:pPr>
        <w:spacing w:after="0" w:line="274" w:lineRule="auto"/>
        <w:jc w:val="right"/>
        <w:rPr>
          <w:rFonts w:ascii="Times New Roman" w:hAnsi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Марина Георгиевна Малкова, генеральный директор Angelia Scientific</w:t>
      </w:r>
    </w:p>
    <w:p w14:paraId="6DCCBC73" w14:textId="77777777" w:rsidR="00C72D85" w:rsidRDefault="00EA5EC0">
      <w:pPr>
        <w:spacing w:after="0" w:line="274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20 мин</w:t>
      </w:r>
    </w:p>
    <w:p w14:paraId="6266874E" w14:textId="77777777" w:rsidR="00C72D85" w:rsidRDefault="00EA5EC0">
      <w:pPr>
        <w:spacing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Разворот на Восток: поставки высокотехнологичных товаров из КНР и Индии в условиях современной конъюнктуры рынка</w:t>
      </w:r>
    </w:p>
    <w:p w14:paraId="12619B2C" w14:textId="77777777" w:rsidR="00C72D85" w:rsidRDefault="00EA5EC0">
      <w:pPr>
        <w:spacing w:after="0" w:line="273" w:lineRule="auto"/>
        <w:jc w:val="right"/>
        <w:rPr>
          <w:rFonts w:ascii="Times New Roman" w:hAnsi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Павел Александрович Мынкин, директор по развитию Angelia Scientific</w:t>
      </w:r>
    </w:p>
    <w:p w14:paraId="458AA6AC" w14:textId="77777777" w:rsidR="00C72D85" w:rsidRDefault="00EA5EC0">
      <w:pPr>
        <w:spacing w:after="0" w:line="274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20 мин</w:t>
      </w:r>
    </w:p>
    <w:p w14:paraId="7328FD75" w14:textId="77777777" w:rsidR="00C72D85" w:rsidRDefault="00C72D85">
      <w:pPr>
        <w:spacing w:after="240" w:line="273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0070C0"/>
        </w:rPr>
      </w:pPr>
    </w:p>
    <w:p w14:paraId="06905DB4" w14:textId="77777777" w:rsidR="00C72D85" w:rsidRDefault="00EA5EC0">
      <w:pPr>
        <w:spacing w:after="24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70C0"/>
        </w:rPr>
      </w:pPr>
      <w:r>
        <w:rPr>
          <w:rFonts w:ascii="Times New Roman" w:hAnsi="Times New Roman"/>
          <w:b/>
          <w:bCs/>
          <w:sz w:val="24"/>
          <w:szCs w:val="24"/>
          <w:u w:val="single" w:color="0070C0"/>
        </w:rPr>
        <w:t>Работа в секциях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>11.15-15.30</w:t>
      </w:r>
    </w:p>
    <w:p w14:paraId="6B6780F4" w14:textId="77777777" w:rsidR="00C72D85" w:rsidRDefault="00C72D85">
      <w:pPr>
        <w:pStyle w:val="a4"/>
        <w:spacing w:before="0" w:after="0" w:line="273" w:lineRule="auto"/>
        <w:jc w:val="both"/>
      </w:pPr>
    </w:p>
    <w:p w14:paraId="7CCB042D" w14:textId="77777777" w:rsidR="00C72D85" w:rsidRDefault="00EA5EC0">
      <w:pPr>
        <w:pStyle w:val="a4"/>
        <w:spacing w:before="0" w:after="0" w:line="273" w:lineRule="auto"/>
        <w:jc w:val="both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Секция 1:</w:t>
      </w:r>
      <w:r>
        <w:rPr>
          <w:color w:val="0070C0"/>
          <w:u w:color="0070C0"/>
        </w:rPr>
        <w:t xml:space="preserve"> </w:t>
      </w:r>
      <w:r>
        <w:rPr>
          <w:b/>
          <w:bCs/>
          <w:color w:val="0070C0"/>
          <w:u w:color="0070C0"/>
        </w:rPr>
        <w:t>Успешный опыт работы (кейсы) на китайском рынке и с китайскими контрагентами</w:t>
      </w:r>
    </w:p>
    <w:p w14:paraId="136C3626" w14:textId="77777777" w:rsidR="00C72D85" w:rsidRDefault="00C72D85">
      <w:pPr>
        <w:pStyle w:val="a4"/>
        <w:spacing w:before="0" w:after="0" w:line="273" w:lineRule="auto"/>
        <w:jc w:val="both"/>
        <w:rPr>
          <w:b/>
          <w:bCs/>
          <w:color w:val="0070C0"/>
          <w:u w:color="0070C0"/>
        </w:rPr>
      </w:pPr>
    </w:p>
    <w:p w14:paraId="396616C3" w14:textId="77777777" w:rsidR="00C72D85" w:rsidRDefault="00EA5EC0">
      <w:pPr>
        <w:pStyle w:val="a4"/>
        <w:spacing w:before="0" w:after="0" w:line="273" w:lineRule="auto"/>
        <w:jc w:val="both"/>
        <w:rPr>
          <w:b/>
          <w:bCs/>
          <w:color w:val="0070C0"/>
          <w:u w:color="0070C0"/>
        </w:rPr>
      </w:pPr>
      <w:r>
        <w:rPr>
          <w:b/>
          <w:bCs/>
          <w:color w:val="0070C0"/>
          <w:u w:val="single"/>
        </w:rPr>
        <w:t>Панельное обсуждение 1</w:t>
      </w:r>
      <w:r>
        <w:rPr>
          <w:b/>
          <w:bCs/>
          <w:color w:val="0070C0"/>
          <w:u w:color="0070C0"/>
        </w:rPr>
        <w:t xml:space="preserve">: Многообразие сторон бизнес-сотрудничества с Китаем </w:t>
      </w:r>
    </w:p>
    <w:p w14:paraId="1C841135" w14:textId="77777777" w:rsidR="00C72D85" w:rsidRDefault="00EA5EC0">
      <w:pPr>
        <w:pStyle w:val="a4"/>
        <w:spacing w:before="0" w:after="0" w:line="273" w:lineRule="auto"/>
        <w:jc w:val="right"/>
      </w:pPr>
      <w:r>
        <w:rPr>
          <w:b/>
          <w:bCs/>
          <w:color w:val="0070C0"/>
          <w:u w:color="0070C0"/>
        </w:rPr>
        <w:t>11.15- 12.55</w:t>
      </w:r>
    </w:p>
    <w:p w14:paraId="1194D3FB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 xml:space="preserve">1. Масштабирование модных брендов с помощью производства в Китае. Кейсы эффективного размещения заказов на контрактных фабриках. </w:t>
      </w:r>
    </w:p>
    <w:p w14:paraId="159500BB" w14:textId="77777777" w:rsidR="00C72D85" w:rsidRDefault="00EA5EC0">
      <w:pPr>
        <w:spacing w:after="240" w:line="273" w:lineRule="auto"/>
        <w:jc w:val="right"/>
        <w:rPr>
          <w:rFonts w:ascii="Times New Roman" w:eastAsia="Times New Roman" w:hAnsi="Times New Roman" w:cs="Times New Roman"/>
          <w:i/>
          <w:iCs/>
          <w:color w:val="7030A0"/>
          <w:sz w:val="20"/>
          <w:szCs w:val="20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 xml:space="preserve">Оксана Витальевна Халина, основатель </w:t>
      </w:r>
      <w:r>
        <w:rPr>
          <w:rFonts w:ascii="Times New Roman" w:hAnsi="Times New Roman"/>
          <w:i/>
          <w:iCs/>
          <w:sz w:val="24"/>
          <w:szCs w:val="24"/>
          <w:u w:color="0070C0"/>
          <w:lang w:val="en-US"/>
        </w:rPr>
        <w:t>Retail</w:t>
      </w:r>
      <w:r>
        <w:rPr>
          <w:rFonts w:ascii="Times New Roman" w:hAnsi="Times New Roman"/>
          <w:i/>
          <w:iCs/>
          <w:sz w:val="24"/>
          <w:szCs w:val="24"/>
          <w:u w:color="0070C0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color="0070C0"/>
          <w:lang w:val="en-US"/>
        </w:rPr>
        <w:t>Expert</w:t>
      </w:r>
      <w:r>
        <w:rPr>
          <w:rFonts w:ascii="Times New Roman" w:hAnsi="Times New Roman"/>
          <w:i/>
          <w:iCs/>
          <w:sz w:val="24"/>
          <w:szCs w:val="24"/>
          <w:u w:color="0070C0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color="0070C0"/>
          <w:lang w:val="en-US"/>
        </w:rPr>
        <w:t>Group</w:t>
      </w:r>
    </w:p>
    <w:p w14:paraId="1049B06C" w14:textId="77777777" w:rsidR="00C72D85" w:rsidRDefault="00EA5EC0">
      <w:pPr>
        <w:spacing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 xml:space="preserve">2. “Как понять, что в голове у китайца?” - Разбор особенностей коммуникации с китайскими партнёрами при ведении сложных переговоров. </w:t>
      </w:r>
    </w:p>
    <w:p w14:paraId="7601D255" w14:textId="77777777" w:rsidR="00C72D85" w:rsidRDefault="00EA5EC0">
      <w:pPr>
        <w:spacing w:after="240" w:line="273" w:lineRule="auto"/>
        <w:jc w:val="right"/>
        <w:rPr>
          <w:rFonts w:ascii="Times New Roman" w:eastAsia="Times New Roman" w:hAnsi="Times New Roman" w:cs="Times New Roman"/>
          <w:i/>
          <w:iCs/>
          <w:u w:color="0070C0"/>
        </w:rPr>
      </w:pPr>
      <w:r>
        <w:rPr>
          <w:rFonts w:ascii="Times New Roman" w:hAnsi="Times New Roman"/>
          <w:i/>
          <w:iCs/>
          <w:u w:color="0070C0"/>
        </w:rPr>
        <w:t>Ольга Андреевна Болкунова, генеральный директор компании «Синотрейд эксперт»</w:t>
      </w:r>
    </w:p>
    <w:p w14:paraId="3EEF0270" w14:textId="77777777" w:rsidR="00C72D85" w:rsidRDefault="00EA5EC0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 xml:space="preserve">3. Кросс-культурные особенности, с акцентом на Китае </w:t>
      </w:r>
    </w:p>
    <w:p w14:paraId="723D4A64" w14:textId="77777777" w:rsidR="00C72D85" w:rsidRDefault="00EA5EC0">
      <w:pPr>
        <w:spacing w:after="240" w:line="273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Наталья Андреевна Евтихиева, генеральный директор РАБО</w:t>
      </w:r>
    </w:p>
    <w:p w14:paraId="345BD803" w14:textId="77777777" w:rsidR="00C72D85" w:rsidRDefault="00EA5EC0">
      <w:pPr>
        <w:spacing w:after="240" w:line="273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0070C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0070C0"/>
        </w:rPr>
        <w:t>4. Бизнес-миссии в приграничные районы Китая с целью проведения B2B переговоров, Хабаровский опыт</w:t>
      </w:r>
    </w:p>
    <w:p w14:paraId="427AC454" w14:textId="77777777" w:rsidR="00C72D85" w:rsidRDefault="00EA5EC0">
      <w:pPr>
        <w:spacing w:after="240" w:line="273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color="0070C0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color="0070C0"/>
        </w:rPr>
        <w:lastRenderedPageBreak/>
        <w:t>Александр Сергеевич Головко, директор АНО «Центр развития GR компетенций»</w:t>
      </w:r>
    </w:p>
    <w:p w14:paraId="7ACAB12A" w14:textId="77777777" w:rsidR="00C72D85" w:rsidRDefault="00EA5EC0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5. Финансовое сотрудничество России и Китая</w:t>
      </w:r>
    </w:p>
    <w:p w14:paraId="4CFB929E" w14:textId="77777777" w:rsidR="00C72D85" w:rsidRDefault="00EA5EC0">
      <w:pPr>
        <w:spacing w:after="0" w:line="274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 xml:space="preserve">Григорьев Владимир Николаевич, доцент кафедры международного бизнеса </w:t>
      </w:r>
    </w:p>
    <w:p w14:paraId="6A3482B3" w14:textId="77777777" w:rsidR="00C72D85" w:rsidRDefault="00EA5EC0">
      <w:pPr>
        <w:spacing w:after="0" w:line="274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Всероссийской Академия Внешней Торговли</w:t>
      </w:r>
    </w:p>
    <w:p w14:paraId="7B86FBEB" w14:textId="77777777" w:rsidR="00C72D85" w:rsidRDefault="00EA5EC0">
      <w:pPr>
        <w:spacing w:after="0" w:line="274" w:lineRule="auto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6. Экспорт — это не страшно. Выход на рынки стран БРИКС через платформу B2BRICS</w:t>
      </w:r>
    </w:p>
    <w:p w14:paraId="047B5FFC" w14:textId="77777777" w:rsidR="00C72D85" w:rsidRDefault="00EA5EC0">
      <w:pPr>
        <w:spacing w:after="0" w:line="274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 xml:space="preserve">Михаил Олегович Михалёв, основатель </w:t>
      </w:r>
      <w:r>
        <w:rPr>
          <w:rFonts w:ascii="Times New Roman" w:hAnsi="Times New Roman"/>
          <w:i/>
          <w:iCs/>
          <w:sz w:val="24"/>
          <w:szCs w:val="24"/>
          <w:u w:color="0070C0"/>
          <w:lang w:val="en-US"/>
        </w:rPr>
        <w:t>B</w:t>
      </w:r>
      <w:r>
        <w:rPr>
          <w:rFonts w:ascii="Times New Roman" w:hAnsi="Times New Roman"/>
          <w:i/>
          <w:iCs/>
          <w:sz w:val="24"/>
          <w:szCs w:val="24"/>
          <w:u w:color="0070C0"/>
        </w:rPr>
        <w:t>2</w:t>
      </w:r>
      <w:r>
        <w:rPr>
          <w:rFonts w:ascii="Times New Roman" w:hAnsi="Times New Roman"/>
          <w:i/>
          <w:iCs/>
          <w:sz w:val="24"/>
          <w:szCs w:val="24"/>
          <w:u w:color="0070C0"/>
          <w:lang w:val="en-US"/>
        </w:rPr>
        <w:t>BRICS</w:t>
      </w:r>
    </w:p>
    <w:p w14:paraId="0C1DF289" w14:textId="77777777" w:rsidR="00C72D85" w:rsidRDefault="00EA5EC0">
      <w:pPr>
        <w:spacing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7. Опыт внедрения китайских роботов на промышленные предприятия России на примере ООО «Инспаир»</w:t>
      </w:r>
    </w:p>
    <w:p w14:paraId="73EE16C8" w14:textId="77777777" w:rsidR="00C72D85" w:rsidRDefault="00EA5EC0">
      <w:pPr>
        <w:spacing w:after="0" w:line="274" w:lineRule="auto"/>
        <w:jc w:val="right"/>
        <w:rPr>
          <w:rFonts w:ascii="Times New Roman" w:hAnsi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 xml:space="preserve">Вениамин Михайлович Кизеев, управляющий партнер ГК WINbd и </w:t>
      </w:r>
    </w:p>
    <w:p w14:paraId="0FECEC86" w14:textId="77777777" w:rsidR="00C72D85" w:rsidRDefault="00EA5EC0">
      <w:pPr>
        <w:spacing w:after="0" w:line="274" w:lineRule="auto"/>
        <w:jc w:val="right"/>
        <w:rPr>
          <w:rFonts w:ascii="Times New Roman" w:hAnsi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соучредитель компании промышленной автоматизации и роботизации ИНСПАИР</w:t>
      </w:r>
    </w:p>
    <w:p w14:paraId="0F3A7985" w14:textId="77777777" w:rsidR="00C72D85" w:rsidRDefault="00C72D85">
      <w:pPr>
        <w:spacing w:after="0" w:line="274" w:lineRule="auto"/>
        <w:jc w:val="right"/>
        <w:rPr>
          <w:rFonts w:ascii="Times New Roman" w:hAnsi="Times New Roman"/>
          <w:i/>
          <w:iCs/>
          <w:sz w:val="24"/>
          <w:szCs w:val="24"/>
          <w:u w:color="0070C0"/>
        </w:rPr>
      </w:pPr>
    </w:p>
    <w:p w14:paraId="51549691" w14:textId="77777777" w:rsidR="00C72D85" w:rsidRDefault="00EA5EC0">
      <w:pPr>
        <w:spacing w:after="0" w:line="274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color="0070C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color="0070C0"/>
        </w:rPr>
        <w:t>12.55-13.25 Кофе-брейк</w:t>
      </w:r>
    </w:p>
    <w:p w14:paraId="35211BCF" w14:textId="77777777" w:rsidR="00C72D85" w:rsidRDefault="00C72D85">
      <w:pPr>
        <w:pStyle w:val="a4"/>
        <w:spacing w:before="0" w:after="0" w:line="273" w:lineRule="auto"/>
        <w:jc w:val="both"/>
        <w:rPr>
          <w:b/>
          <w:bCs/>
          <w:color w:val="0070C0"/>
          <w:u w:val="single"/>
        </w:rPr>
      </w:pPr>
    </w:p>
    <w:p w14:paraId="52349396" w14:textId="77777777" w:rsidR="00C72D85" w:rsidRDefault="00EA5EC0">
      <w:pPr>
        <w:pStyle w:val="a4"/>
        <w:spacing w:before="0" w:after="0" w:line="273" w:lineRule="auto"/>
        <w:jc w:val="both"/>
        <w:rPr>
          <w:b/>
          <w:bCs/>
          <w:color w:val="0070C0"/>
          <w:u w:color="0070C0"/>
        </w:rPr>
      </w:pPr>
      <w:r>
        <w:rPr>
          <w:b/>
          <w:bCs/>
          <w:color w:val="0070C0"/>
          <w:u w:val="single"/>
        </w:rPr>
        <w:t>Панельное обсуждение 2</w:t>
      </w:r>
      <w:r>
        <w:rPr>
          <w:b/>
          <w:bCs/>
          <w:color w:val="0070C0"/>
          <w:u w:color="0070C0"/>
        </w:rPr>
        <w:t xml:space="preserve">: Закупки в Китае и ВЭД </w:t>
      </w:r>
    </w:p>
    <w:p w14:paraId="460ED4F5" w14:textId="77777777" w:rsidR="00C72D85" w:rsidRDefault="00EA5EC0">
      <w:pPr>
        <w:pStyle w:val="a4"/>
        <w:spacing w:before="0" w:after="0" w:line="273" w:lineRule="auto"/>
        <w:jc w:val="right"/>
      </w:pPr>
      <w:r>
        <w:rPr>
          <w:b/>
          <w:bCs/>
          <w:color w:val="0070C0"/>
          <w:u w:color="0070C0"/>
        </w:rPr>
        <w:t>13.25- 15.05</w:t>
      </w:r>
    </w:p>
    <w:p w14:paraId="420C9152" w14:textId="77777777" w:rsidR="00C72D85" w:rsidRDefault="00EA5EC0">
      <w:pPr>
        <w:spacing w:line="274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8. Управление запасами предприятия, закупающего товары в Китае (на примерах компаний из разных отраслей)</w:t>
      </w:r>
    </w:p>
    <w:p w14:paraId="772FDA37" w14:textId="77777777" w:rsidR="00C72D85" w:rsidRDefault="00EA5EC0">
      <w:pPr>
        <w:spacing w:after="240" w:line="274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Виктор Васильевич Вальчук, директор «АРБ-консалтинг»,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  <w:br/>
        <w:t>член Ассоциации директоров по развитию</w:t>
      </w:r>
    </w:p>
    <w:p w14:paraId="01D3719C" w14:textId="77777777" w:rsidR="00C72D85" w:rsidRDefault="00EA5EC0">
      <w:pPr>
        <w:spacing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9. Вэньцюань нашего времени: философия и бизнес-реальность (на примере туристической отрасли)</w:t>
      </w:r>
    </w:p>
    <w:p w14:paraId="27BA2A71" w14:textId="77777777" w:rsidR="00C72D85" w:rsidRDefault="00EA5EC0">
      <w:pPr>
        <w:spacing w:after="0" w:line="274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 xml:space="preserve">Оксана Николаевна Курашова, МРА (2022) кандидат медицинских наук, </w:t>
      </w:r>
    </w:p>
    <w:p w14:paraId="2BFAF072" w14:textId="77777777" w:rsidR="00C72D85" w:rsidRDefault="00EA5EC0">
      <w:pPr>
        <w:spacing w:after="0" w:line="274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врач-специалист высшей категории. Председатель комитета по развитию и цифровизации в медицине</w:t>
      </w:r>
    </w:p>
    <w:p w14:paraId="54E70327" w14:textId="77777777" w:rsidR="00C72D85" w:rsidRDefault="00C72D85">
      <w:pPr>
        <w:spacing w:after="0" w:line="274" w:lineRule="auto"/>
        <w:jc w:val="right"/>
        <w:rPr>
          <w:rFonts w:ascii="Times New Roman" w:eastAsia="Times New Roman" w:hAnsi="Times New Roman" w:cs="Times New Roman"/>
          <w:i/>
          <w:iCs/>
          <w:strike/>
          <w:sz w:val="24"/>
          <w:szCs w:val="24"/>
          <w:u w:color="0070C0"/>
        </w:rPr>
      </w:pPr>
    </w:p>
    <w:p w14:paraId="3D70E2C8" w14:textId="77777777" w:rsidR="00C72D85" w:rsidRDefault="00EA5EC0">
      <w:pPr>
        <w:spacing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10. Схемы и «схематозы» при ведении ВЭД в Китае/Гонконге: открытие компании, финмодель импортной сделки, платежи, кредиты и отсрочки, проверка поставщика на добросовестность</w:t>
      </w:r>
    </w:p>
    <w:p w14:paraId="2EB8F6E9" w14:textId="77777777" w:rsidR="00C72D85" w:rsidRDefault="00EA5EC0">
      <w:pPr>
        <w:spacing w:after="24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Анна Сергеевна Фомичёва, соучредитель ГК «</w:t>
      </w:r>
      <w:r>
        <w:rPr>
          <w:rFonts w:ascii="Times New Roman" w:hAnsi="Times New Roman"/>
          <w:i/>
          <w:iCs/>
          <w:sz w:val="24"/>
          <w:szCs w:val="24"/>
          <w:u w:color="0070C0"/>
          <w:lang w:val="en-US"/>
        </w:rPr>
        <w:t>A</w:t>
      </w:r>
      <w:r>
        <w:rPr>
          <w:rFonts w:ascii="Times New Roman" w:hAnsi="Times New Roman"/>
          <w:i/>
          <w:iCs/>
          <w:sz w:val="24"/>
          <w:szCs w:val="24"/>
          <w:u w:color="0070C0"/>
        </w:rPr>
        <w:t xml:space="preserve">2 </w:t>
      </w:r>
      <w:r>
        <w:rPr>
          <w:rFonts w:ascii="Times New Roman" w:hAnsi="Times New Roman"/>
          <w:i/>
          <w:iCs/>
          <w:sz w:val="24"/>
          <w:szCs w:val="24"/>
          <w:u w:color="0070C0"/>
          <w:lang w:val="en-US"/>
        </w:rPr>
        <w:t>Group</w:t>
      </w:r>
      <w:r>
        <w:rPr>
          <w:rFonts w:ascii="Times New Roman" w:hAnsi="Times New Roman"/>
          <w:i/>
          <w:iCs/>
          <w:sz w:val="24"/>
          <w:szCs w:val="24"/>
          <w:u w:color="0070C0"/>
        </w:rPr>
        <w:t>», президент ассоциации «Белый бизнес», председатель комитета по ВЭД и цифровизации «Деловой России», преподаватель Сколково и постоянный эксперт РБК и «Коммерсанта», финалист и победитель конкурсов, член Ассоциации директоров по развитию</w:t>
      </w:r>
    </w:p>
    <w:p w14:paraId="08E523D6" w14:textId="77777777" w:rsidR="00C72D85" w:rsidRDefault="00EA5EC0">
      <w:pPr>
        <w:spacing w:line="273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11. Опыт индустриально-образовательного туризма (на примере группы ЕМВА «Мирбис»)</w:t>
      </w:r>
    </w:p>
    <w:p w14:paraId="599C7E64" w14:textId="77777777" w:rsidR="00C72D85" w:rsidRDefault="00EA5EC0">
      <w:pPr>
        <w:spacing w:after="0" w:line="274" w:lineRule="auto"/>
        <w:jc w:val="right"/>
        <w:rPr>
          <w:rFonts w:ascii="Times New Roman" w:hAnsi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 xml:space="preserve">Николай Карпович Мясников, </w:t>
      </w:r>
      <w:r>
        <w:rPr>
          <w:rFonts w:ascii="Times New Roman" w:hAnsi="Times New Roman"/>
          <w:i/>
          <w:iCs/>
          <w:sz w:val="24"/>
          <w:szCs w:val="24"/>
          <w:u w:color="0070C0"/>
          <w:lang w:val="en-US"/>
        </w:rPr>
        <w:t>CEO</w:t>
      </w:r>
      <w:r>
        <w:rPr>
          <w:rFonts w:ascii="Times New Roman" w:hAnsi="Times New Roman"/>
          <w:i/>
          <w:iCs/>
          <w:sz w:val="24"/>
          <w:szCs w:val="24"/>
          <w:u w:color="0070C0"/>
        </w:rPr>
        <w:t xml:space="preserve">, «Бизнес-одиссея», </w:t>
      </w:r>
    </w:p>
    <w:p w14:paraId="63A99E43" w14:textId="77777777" w:rsidR="00C72D85" w:rsidRDefault="00EA5EC0">
      <w:pPr>
        <w:spacing w:after="0" w:line="274" w:lineRule="auto"/>
        <w:jc w:val="right"/>
        <w:rPr>
          <w:rFonts w:ascii="Times New Roman" w:hAnsi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Руководитель Executive MBA Школы Бизнеса МИРБИС</w:t>
      </w:r>
    </w:p>
    <w:p w14:paraId="7D296BAB" w14:textId="77777777" w:rsidR="00C72D85" w:rsidRDefault="00C72D85">
      <w:pPr>
        <w:spacing w:after="0" w:line="274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</w:p>
    <w:p w14:paraId="39147E93" w14:textId="77777777" w:rsidR="00C72D85" w:rsidRDefault="00EA5EC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 Экспорт в Китай и управление поставками с помощью инструмента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WA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SCM</w:t>
      </w:r>
      <w:r>
        <w:rPr>
          <w:rFonts w:ascii="Times New Roman" w:hAnsi="Times New Roman"/>
          <w:b/>
          <w:bCs/>
          <w:sz w:val="24"/>
          <w:szCs w:val="24"/>
        </w:rPr>
        <w:t>. Особенности и ограничения</w:t>
      </w:r>
    </w:p>
    <w:p w14:paraId="6248A631" w14:textId="77777777" w:rsidR="00C72D85" w:rsidRDefault="00EA5EC0">
      <w:pPr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Александр Глебович Малюгин, Генеральный директор и основатель "Мануфактуры Малюгина". Торговая марка Solo. Заслуженный работник промышленности Московской области. Резидент Сколково.</w:t>
      </w:r>
    </w:p>
    <w:p w14:paraId="181C8902" w14:textId="77777777" w:rsidR="00C72D85" w:rsidRDefault="00EA5EC0">
      <w:pPr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</w:rPr>
        <w:t>13. Успешный опыт и особенности совместных российско-китайских проектов</w:t>
      </w:r>
    </w:p>
    <w:p w14:paraId="19C0D816" w14:textId="77777777" w:rsidR="00C72D85" w:rsidRDefault="00EA5EC0">
      <w:pPr>
        <w:spacing w:after="240" w:line="274" w:lineRule="auto"/>
        <w:jc w:val="right"/>
        <w:rPr>
          <w:rFonts w:ascii="Times New Roman" w:hAnsi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Андрей Борисович Коган, председатель комитета по работе с Китаем Ассоциации экспортеров и импортеров, директор «ВсеИзКитая», член АДР</w:t>
      </w:r>
    </w:p>
    <w:p w14:paraId="162E8CFA" w14:textId="77777777" w:rsidR="00C72D85" w:rsidRDefault="00C72D85">
      <w:pPr>
        <w:spacing w:after="240" w:line="274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</w:p>
    <w:p w14:paraId="12E30327" w14:textId="77777777" w:rsidR="00C72D85" w:rsidRDefault="00EA5EC0">
      <w:pPr>
        <w:spacing w:line="273" w:lineRule="auto"/>
        <w:rPr>
          <w:rFonts w:ascii="Times New Roman" w:hAnsi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14. Задачи директора по развитию по расширению работы компаний с бизнесом Китая</w:t>
      </w:r>
    </w:p>
    <w:p w14:paraId="29FCA8B7" w14:textId="77777777" w:rsidR="00C72D85" w:rsidRDefault="00EA5EC0">
      <w:pPr>
        <w:spacing w:after="240" w:line="273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Евгений Михайлович Печёрин, исполнительный председатель Ассоциации директоров по развитию, учредитель, генеральный директор РКГ «Стратегии устойчивого развития»</w:t>
      </w:r>
    </w:p>
    <w:p w14:paraId="5CE13B23" w14:textId="77777777" w:rsidR="00C72D85" w:rsidRDefault="00C72D85">
      <w:pPr>
        <w:spacing w:after="240" w:line="273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70C0"/>
        </w:rPr>
      </w:pPr>
    </w:p>
    <w:p w14:paraId="47A69291" w14:textId="77777777" w:rsidR="00C72D85" w:rsidRDefault="00EA5EC0">
      <w:pPr>
        <w:pStyle w:val="a4"/>
        <w:spacing w:before="0" w:after="0" w:line="273" w:lineRule="auto"/>
        <w:jc w:val="both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Секция 2:</w:t>
      </w:r>
      <w:r>
        <w:rPr>
          <w:color w:val="0070C0"/>
          <w:u w:color="0070C0"/>
        </w:rPr>
        <w:t xml:space="preserve"> </w:t>
      </w:r>
      <w:r>
        <w:rPr>
          <w:b/>
          <w:bCs/>
          <w:color w:val="0070C0"/>
          <w:u w:color="0070C0"/>
        </w:rPr>
        <w:t>Новые ИИ-бизнес-решения на китайских платформах и в сотрудничестве с Китаем</w:t>
      </w:r>
    </w:p>
    <w:p w14:paraId="5C51B13F" w14:textId="77777777" w:rsidR="00C72D85" w:rsidRDefault="00C72D85">
      <w:pPr>
        <w:pStyle w:val="a4"/>
        <w:spacing w:before="0" w:after="0" w:line="273" w:lineRule="auto"/>
        <w:rPr>
          <w:b/>
          <w:bCs/>
          <w:color w:val="0070C0"/>
          <w:u w:val="single"/>
        </w:rPr>
      </w:pPr>
    </w:p>
    <w:p w14:paraId="45099F4B" w14:textId="77777777" w:rsidR="00C72D85" w:rsidRDefault="00EA5EC0">
      <w:pPr>
        <w:pStyle w:val="a4"/>
        <w:spacing w:before="0" w:after="0" w:line="273" w:lineRule="auto"/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>Панельное обсуждение 3</w:t>
      </w:r>
    </w:p>
    <w:p w14:paraId="1D30DF2F" w14:textId="77777777" w:rsidR="00C72D85" w:rsidRDefault="00EA5EC0">
      <w:pPr>
        <w:pStyle w:val="a4"/>
        <w:spacing w:before="0" w:after="0" w:line="273" w:lineRule="auto"/>
        <w:jc w:val="right"/>
      </w:pPr>
      <w:r>
        <w:rPr>
          <w:b/>
          <w:bCs/>
          <w:color w:val="0070C0"/>
          <w:u w:color="0070C0"/>
        </w:rPr>
        <w:t>15.05-15.45</w:t>
      </w:r>
    </w:p>
    <w:p w14:paraId="76EEC6DE" w14:textId="77777777" w:rsidR="00C72D85" w:rsidRDefault="00EA5EC0">
      <w:pPr>
        <w:spacing w:after="24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>15. От автоматизации к стратегии: как ИИ помогает бизнесу принимать решения, а не просто экономить время</w:t>
      </w:r>
    </w:p>
    <w:p w14:paraId="415026B6" w14:textId="77777777" w:rsidR="00C72D85" w:rsidRDefault="00EA5EC0">
      <w:pPr>
        <w:spacing w:after="24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0070C0"/>
        </w:rPr>
        <w:t>Алексей Владимирович Мартынов, председатель ИИ-комитета Ассоциации директоров по развитию, учредитель ИТ-компании «Консалт-инфо»</w:t>
      </w:r>
    </w:p>
    <w:p w14:paraId="3AE9FBE5" w14:textId="77777777" w:rsidR="00C72D85" w:rsidRDefault="00EA5EC0">
      <w:pPr>
        <w:spacing w:after="240" w:line="27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 xml:space="preserve">16. Генеративные ИИ-решения для исполнителей на основе динамических интегрированных данных из 1С, </w:t>
      </w:r>
      <w:r>
        <w:rPr>
          <w:rFonts w:ascii="Times New Roman" w:hAnsi="Times New Roman"/>
          <w:b/>
          <w:bCs/>
          <w:sz w:val="24"/>
          <w:szCs w:val="24"/>
          <w:u w:color="0070C0"/>
          <w:lang w:val="en-US"/>
        </w:rPr>
        <w:t>PDI</w:t>
      </w:r>
      <w:r>
        <w:rPr>
          <w:rFonts w:ascii="Times New Roman" w:hAnsi="Times New Roman"/>
          <w:b/>
          <w:bCs/>
          <w:sz w:val="24"/>
          <w:szCs w:val="24"/>
          <w:u w:color="0070C0"/>
        </w:rPr>
        <w:t xml:space="preserve"> и других систем</w:t>
      </w:r>
    </w:p>
    <w:p w14:paraId="3D71499F" w14:textId="77777777" w:rsidR="00C72D85" w:rsidRDefault="00EA5EC0">
      <w:pPr>
        <w:spacing w:after="240" w:line="273" w:lineRule="auto"/>
        <w:jc w:val="right"/>
        <w:rPr>
          <w:rFonts w:ascii="Times New Roman" w:eastAsia="Times New Roman" w:hAnsi="Times New Roman" w:cs="Times New Roman"/>
          <w:i/>
          <w:iCs/>
          <w:u w:color="0070C0"/>
        </w:rPr>
      </w:pPr>
      <w:r>
        <w:rPr>
          <w:rFonts w:ascii="Times New Roman" w:hAnsi="Times New Roman"/>
          <w:i/>
          <w:iCs/>
          <w:u w:color="0070C0"/>
        </w:rPr>
        <w:t xml:space="preserve">Константин Михайлович Блинов, Руководитель </w:t>
      </w:r>
      <w:r>
        <w:rPr>
          <w:rFonts w:ascii="Times New Roman" w:hAnsi="Times New Roman"/>
          <w:i/>
          <w:iCs/>
          <w:u w:color="0070C0"/>
          <w:lang w:val="en-US"/>
        </w:rPr>
        <w:t>IT</w:t>
      </w:r>
      <w:r>
        <w:rPr>
          <w:rFonts w:ascii="Times New Roman" w:hAnsi="Times New Roman"/>
          <w:i/>
          <w:iCs/>
          <w:u w:color="0070C0"/>
        </w:rPr>
        <w:t>-сервисной компании</w:t>
      </w:r>
    </w:p>
    <w:p w14:paraId="3E2232E7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 xml:space="preserve">17. Сравнение китайских и западных ИИ-технологий </w:t>
      </w:r>
      <w:r>
        <w:rPr>
          <w:rFonts w:ascii="Times New Roman" w:hAnsi="Times New Roman"/>
          <w:b/>
          <w:bCs/>
          <w:sz w:val="24"/>
          <w:szCs w:val="24"/>
          <w:u w:color="7030A0"/>
        </w:rPr>
        <w:t>в роботизации и интеллектуализации бизнес-процессов</w:t>
      </w:r>
    </w:p>
    <w:p w14:paraId="41078F1A" w14:textId="77777777" w:rsidR="00C72D85" w:rsidRDefault="00EA5EC0">
      <w:pPr>
        <w:spacing w:after="24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70C0"/>
        </w:rPr>
      </w:pPr>
      <w:r>
        <w:rPr>
          <w:rFonts w:ascii="Times New Roman" w:hAnsi="Times New Roman"/>
          <w:i/>
          <w:iCs/>
          <w:sz w:val="24"/>
          <w:szCs w:val="24"/>
          <w:u w:color="7030A0"/>
        </w:rPr>
        <w:t>Сергей Михайлович Курьян, архитектор будущего, АО «НЕЙРОСЕТИ»</w:t>
      </w:r>
    </w:p>
    <w:p w14:paraId="5A09A159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>15.45–16.10</w:t>
      </w:r>
    </w:p>
    <w:p w14:paraId="3E7FC96B" w14:textId="77777777" w:rsidR="00C72D85" w:rsidRDefault="00EA5EC0">
      <w:pPr>
        <w:spacing w:line="27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  <w:u w:color="0070C0"/>
        </w:rPr>
        <w:t xml:space="preserve">Завершающая сессия, подведение итогов конференции </w:t>
      </w:r>
    </w:p>
    <w:p w14:paraId="475EF1E6" w14:textId="77777777" w:rsidR="00C72D85" w:rsidRDefault="00EA5EC0">
      <w:pPr>
        <w:pStyle w:val="6"/>
        <w:keepNext w:val="0"/>
        <w:keepLines w:val="0"/>
        <w:numPr>
          <w:ilvl w:val="0"/>
          <w:numId w:val="3"/>
        </w:numPr>
        <w:spacing w:before="0" w:line="273" w:lineRule="auto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  <w:u w:color="000000"/>
        </w:rPr>
        <w:t>Результаты исследования: Практика работы российского бизнеса с Китаем и китайскими компаниями</w:t>
      </w:r>
    </w:p>
    <w:p w14:paraId="2072F134" w14:textId="77777777" w:rsidR="00C72D85" w:rsidRDefault="00EA5EC0">
      <w:pPr>
        <w:pStyle w:val="6"/>
        <w:keepNext w:val="0"/>
        <w:keepLines w:val="0"/>
        <w:spacing w:before="0" w:line="273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Алексей Сергеевич Пан, сопредседатель Ассоциации директоров по развитию</w:t>
      </w:r>
    </w:p>
    <w:p w14:paraId="749C19E6" w14:textId="77777777" w:rsidR="00C72D85" w:rsidRDefault="00EA5EC0">
      <w:pPr>
        <w:pStyle w:val="a7"/>
        <w:numPr>
          <w:ilvl w:val="0"/>
          <w:numId w:val="4"/>
        </w:numPr>
        <w:spacing w:after="0"/>
      </w:pPr>
      <w:r>
        <w:rPr>
          <w:rFonts w:ascii="Times New Roman" w:hAnsi="Times New Roman"/>
        </w:rPr>
        <w:t>Практикум-сообщение</w:t>
      </w:r>
      <w:r>
        <w:rPr>
          <w:rFonts w:ascii="Times New Roman" w:hAnsi="Times New Roman"/>
          <w:sz w:val="24"/>
          <w:szCs w:val="24"/>
        </w:rPr>
        <w:t>: Стратегический совет — ключевой инструмент проведения политики развития бизнес-организации. Стандарт работы Совета от АДР.</w:t>
      </w:r>
    </w:p>
    <w:p w14:paraId="239A8DBC" w14:textId="77777777" w:rsidR="00C72D85" w:rsidRDefault="00EA5EC0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Михаил Юрьевич Кузьмин, член стратегического совета АДР, руководитель Комитета по работе с бизнес-объединениями, GR и корпоративному управлению</w:t>
      </w:r>
    </w:p>
    <w:p w14:paraId="7B3C1E77" w14:textId="77777777" w:rsidR="00C72D85" w:rsidRDefault="00EA5EC0">
      <w:pPr>
        <w:pStyle w:val="6"/>
        <w:keepNext w:val="0"/>
        <w:keepLines w:val="0"/>
        <w:numPr>
          <w:ilvl w:val="0"/>
          <w:numId w:val="3"/>
        </w:numPr>
        <w:spacing w:before="0" w:line="273" w:lineRule="auto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  <w:u w:color="000000"/>
        </w:rPr>
        <w:lastRenderedPageBreak/>
        <w:t>Краткие заключения председателей секций</w:t>
      </w:r>
    </w:p>
    <w:p w14:paraId="4C69ABC6" w14:textId="77777777" w:rsidR="00C72D85" w:rsidRDefault="00EA5EC0">
      <w:pPr>
        <w:pStyle w:val="6"/>
        <w:keepNext w:val="0"/>
        <w:keepLines w:val="0"/>
        <w:numPr>
          <w:ilvl w:val="0"/>
          <w:numId w:val="3"/>
        </w:numPr>
        <w:spacing w:before="0" w:line="273" w:lineRule="auto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4"/>
          <w:szCs w:val="24"/>
          <w:u w:color="000000"/>
        </w:rPr>
        <w:t>Вручение подарков участникам конференции от спонсоров и докладчиков конференции. Рандомизация средствами ИИ</w:t>
      </w:r>
    </w:p>
    <w:p w14:paraId="0CEF9E2E" w14:textId="77777777" w:rsidR="00C72D85" w:rsidRDefault="00C72D85">
      <w:pPr>
        <w:spacing w:line="273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</w:pPr>
    </w:p>
    <w:p w14:paraId="5F93F69E" w14:textId="77777777" w:rsidR="00C72D85" w:rsidRDefault="00EA5EC0">
      <w:pPr>
        <w:spacing w:line="273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u w:color="0070C0"/>
        </w:rPr>
        <w:t xml:space="preserve">16.10-17.30 </w:t>
      </w:r>
      <w:r>
        <w:rPr>
          <w:rFonts w:ascii="Times New Roman" w:hAnsi="Times New Roman"/>
          <w:color w:val="0070C0"/>
          <w:sz w:val="24"/>
          <w:szCs w:val="24"/>
          <w:u w:color="0070C0"/>
        </w:rPr>
        <w:t>Свободное общение участников конференции в ресторанном дворике «Сколково»</w:t>
      </w:r>
    </w:p>
    <w:p w14:paraId="4A68F62C" w14:textId="77777777" w:rsidR="00C72D85" w:rsidRDefault="00C72D85"/>
    <w:p w14:paraId="73F72B9D" w14:textId="77777777" w:rsidR="00C72D85" w:rsidRDefault="00C72D85">
      <w:pPr>
        <w:jc w:val="center"/>
      </w:pPr>
    </w:p>
    <w:sectPr w:rsidR="00C72D85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829E" w14:textId="77777777" w:rsidR="00F3746D" w:rsidRDefault="00F3746D">
      <w:pPr>
        <w:spacing w:line="240" w:lineRule="auto"/>
      </w:pPr>
      <w:r>
        <w:separator/>
      </w:r>
    </w:p>
  </w:endnote>
  <w:endnote w:type="continuationSeparator" w:id="0">
    <w:p w14:paraId="0516228B" w14:textId="77777777" w:rsidR="00F3746D" w:rsidRDefault="00F37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5E15" w14:textId="77777777" w:rsidR="00C72D85" w:rsidRDefault="00EA5EC0">
    <w:pPr>
      <w:pStyle w:val="A6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</w:pPr>
    <w:r>
      <w:rPr>
        <w:rFonts w:ascii="Times New Roman" w:hAnsi="Times New Roman"/>
        <w:sz w:val="20"/>
        <w:szCs w:val="20"/>
      </w:rPr>
      <w:t xml:space="preserve">Страница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162029">
      <w:rPr>
        <w:rFonts w:ascii="Times New Roman" w:eastAsia="Times New Roman" w:hAnsi="Times New Roman" w:cs="Times New Roman"/>
        <w:noProof/>
        <w:sz w:val="20"/>
        <w:szCs w:val="20"/>
      </w:rPr>
      <w:t>6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из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NUMPAGES 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162029">
      <w:rPr>
        <w:rFonts w:ascii="Times New Roman" w:eastAsia="Times New Roman" w:hAnsi="Times New Roman" w:cs="Times New Roman"/>
        <w:noProof/>
        <w:sz w:val="20"/>
        <w:szCs w:val="20"/>
      </w:rPr>
      <w:t>6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6A20" w14:textId="77777777" w:rsidR="00F3746D" w:rsidRDefault="00F3746D">
      <w:pPr>
        <w:spacing w:after="0"/>
      </w:pPr>
      <w:r>
        <w:separator/>
      </w:r>
    </w:p>
  </w:footnote>
  <w:footnote w:type="continuationSeparator" w:id="0">
    <w:p w14:paraId="1513A022" w14:textId="77777777" w:rsidR="00F3746D" w:rsidRDefault="00F374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F5B2" w14:textId="77777777" w:rsidR="00C72D85" w:rsidRDefault="00C72D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31EE8"/>
    <w:multiLevelType w:val="multilevel"/>
    <w:tmpl w:val="4A431EE8"/>
    <w:lvl w:ilvl="0">
      <w:start w:val="1"/>
      <w:numFmt w:val="bullet"/>
      <w:lvlText w:val="•"/>
      <w:lvlJc w:val="left"/>
      <w:pPr>
        <w:ind w:left="1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13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19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25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31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3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43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49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CB6DF6"/>
    <w:multiLevelType w:val="multilevel"/>
    <w:tmpl w:val="70CB6DF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27787414">
    <w:abstractNumId w:val="0"/>
  </w:num>
  <w:num w:numId="2" w16cid:durableId="383329766">
    <w:abstractNumId w:val="0"/>
    <w:lvlOverride w:ilvl="0">
      <w:lvl w:ilvl="0">
        <w:start w:val="1"/>
        <w:numFmt w:val="bullet"/>
        <w:lvlText w:val="•"/>
        <w:lvlJc w:val="left"/>
        <w:pPr>
          <w:ind w:left="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1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1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25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3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3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4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4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767627461">
    <w:abstractNumId w:val="1"/>
  </w:num>
  <w:num w:numId="4" w16cid:durableId="166501349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F0"/>
    <w:rsid w:val="00123C9A"/>
    <w:rsid w:val="00150B99"/>
    <w:rsid w:val="00162029"/>
    <w:rsid w:val="001D0772"/>
    <w:rsid w:val="002B3A3C"/>
    <w:rsid w:val="002D528F"/>
    <w:rsid w:val="00337711"/>
    <w:rsid w:val="003E7441"/>
    <w:rsid w:val="004147F0"/>
    <w:rsid w:val="00451746"/>
    <w:rsid w:val="00461BB7"/>
    <w:rsid w:val="00484704"/>
    <w:rsid w:val="004903CB"/>
    <w:rsid w:val="004D291C"/>
    <w:rsid w:val="004D2BDA"/>
    <w:rsid w:val="004E3ADC"/>
    <w:rsid w:val="005122FA"/>
    <w:rsid w:val="005B0164"/>
    <w:rsid w:val="005F2E52"/>
    <w:rsid w:val="006958DF"/>
    <w:rsid w:val="007D433A"/>
    <w:rsid w:val="008155F9"/>
    <w:rsid w:val="00853C5E"/>
    <w:rsid w:val="009079DD"/>
    <w:rsid w:val="00A33757"/>
    <w:rsid w:val="00A37157"/>
    <w:rsid w:val="00A822D6"/>
    <w:rsid w:val="00B17ACF"/>
    <w:rsid w:val="00B5222A"/>
    <w:rsid w:val="00B569AA"/>
    <w:rsid w:val="00BD717E"/>
    <w:rsid w:val="00BF3BCF"/>
    <w:rsid w:val="00C46157"/>
    <w:rsid w:val="00C72D85"/>
    <w:rsid w:val="00CE0257"/>
    <w:rsid w:val="00CE768A"/>
    <w:rsid w:val="00D22A46"/>
    <w:rsid w:val="00D751C8"/>
    <w:rsid w:val="00DF7454"/>
    <w:rsid w:val="00E166C1"/>
    <w:rsid w:val="00EA5EC0"/>
    <w:rsid w:val="00EF137F"/>
    <w:rsid w:val="00F278CA"/>
    <w:rsid w:val="00F3746D"/>
    <w:rsid w:val="00F42D96"/>
    <w:rsid w:val="00F836DC"/>
    <w:rsid w:val="00FA0CAA"/>
    <w:rsid w:val="00FC2EAE"/>
    <w:rsid w:val="0128518E"/>
    <w:rsid w:val="0BF416AF"/>
    <w:rsid w:val="20EE56A2"/>
    <w:rsid w:val="25EB5A19"/>
    <w:rsid w:val="40A00C4C"/>
    <w:rsid w:val="613D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DAC9A9"/>
  <w15:docId w15:val="{56F140BD-EDD7-45D7-A3EE-C9893148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Aptos" w:eastAsia="Aptos" w:hAnsi="Aptos" w:cs="Aptos"/>
      <w:color w:val="000000"/>
      <w:sz w:val="22"/>
      <w:szCs w:val="22"/>
      <w:u w:color="000000"/>
    </w:rPr>
  </w:style>
  <w:style w:type="paragraph" w:styleId="6">
    <w:name w:val="heading 6"/>
    <w:next w:val="a"/>
    <w:uiPriority w:val="9"/>
    <w:unhideWhenUsed/>
    <w:qFormat/>
    <w:pPr>
      <w:keepNext/>
      <w:keepLines/>
      <w:spacing w:before="40" w:after="160" w:line="259" w:lineRule="auto"/>
      <w:outlineLvl w:val="5"/>
    </w:pPr>
    <w:rPr>
      <w:rFonts w:ascii="Aptos" w:eastAsia="Aptos" w:hAnsi="Aptos" w:cs="Aptos"/>
      <w:i/>
      <w:iCs/>
      <w:color w:val="595959"/>
      <w:sz w:val="22"/>
      <w:szCs w:val="22"/>
      <w:u w:color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a4">
    <w:name w:val="Normal (Web)"/>
    <w:qFormat/>
    <w:pPr>
      <w:spacing w:before="100" w:after="100" w:line="259" w:lineRule="auto"/>
    </w:pPr>
    <w:rPr>
      <w:rFonts w:eastAsia="Times New Roman"/>
      <w:color w:val="000000"/>
      <w:sz w:val="24"/>
      <w:szCs w:val="24"/>
      <w:u w:color="00000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6">
    <w:name w:val="Колонтитулы A"/>
    <w:qFormat/>
    <w:pPr>
      <w:tabs>
        <w:tab w:val="right" w:pos="9020"/>
      </w:tabs>
      <w:spacing w:after="160" w:line="259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styleId="a7">
    <w:name w:val="List Paragraph"/>
    <w:qFormat/>
    <w:pPr>
      <w:spacing w:after="160" w:line="259" w:lineRule="auto"/>
      <w:ind w:left="720"/>
    </w:pPr>
    <w:rPr>
      <w:rFonts w:ascii="Aptos" w:eastAsia="Aptos" w:hAnsi="Aptos" w:cs="Aptos"/>
      <w:color w:val="000000"/>
      <w:sz w:val="22"/>
      <w:szCs w:val="22"/>
      <w:u w:color="000000"/>
    </w:rPr>
  </w:style>
  <w:style w:type="character" w:customStyle="1" w:styleId="a8">
    <w:name w:val="Нет"/>
    <w:qFormat/>
  </w:style>
  <w:style w:type="character" w:customStyle="1" w:styleId="Hyperlink0">
    <w:name w:val="Hyperlink.0"/>
    <w:basedOn w:val="a8"/>
    <w:qFormat/>
    <w:rPr>
      <w:rFonts w:ascii="Aptos" w:eastAsia="Aptos" w:hAnsi="Aptos" w:cs="Aptos"/>
      <w:b/>
      <w:bCs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6</Pages>
  <Words>1304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Евтихиева Наталья Андреевна</cp:lastModifiedBy>
  <cp:revision>14</cp:revision>
  <dcterms:created xsi:type="dcterms:W3CDTF">2025-10-27T11:57:00Z</dcterms:created>
  <dcterms:modified xsi:type="dcterms:W3CDTF">2025-11-01T12:31:00Z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B4E768D244914E19868EE0F951C231FE_12</vt:lpwstr>
  </property>
</Properties>
</file>